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5555" w14:textId="48E58F2E" w:rsidR="005C3B23" w:rsidRPr="0075696C" w:rsidRDefault="005C3B23" w:rsidP="005C3B23">
      <w:pPr>
        <w:tabs>
          <w:tab w:val="center" w:pos="4536"/>
          <w:tab w:val="right" w:pos="8280"/>
          <w:tab w:val="right" w:pos="9639"/>
        </w:tabs>
        <w:ind w:right="2"/>
        <w:rPr>
          <w:rFonts w:ascii="Arial" w:hAnsi="Arial" w:cs="Arial"/>
          <w:b/>
          <w:bCs/>
          <w:sz w:val="24"/>
        </w:rPr>
      </w:pPr>
      <w:r w:rsidRPr="0075696C">
        <w:rPr>
          <w:rFonts w:ascii="Arial" w:hAnsi="Arial" w:cs="Arial"/>
          <w:b/>
          <w:bCs/>
          <w:sz w:val="24"/>
        </w:rPr>
        <w:t>3GPP TSG RAN WG1 #98</w:t>
      </w:r>
      <w:r>
        <w:rPr>
          <w:rFonts w:ascii="Arial" w:hAnsi="Arial" w:cs="Arial"/>
          <w:b/>
          <w:bCs/>
          <w:sz w:val="24"/>
        </w:rPr>
        <w:t>bis</w:t>
      </w:r>
      <w:r w:rsidRPr="0075696C">
        <w:rPr>
          <w:rFonts w:ascii="Arial" w:hAnsi="Arial" w:cs="Arial"/>
          <w:b/>
          <w:bCs/>
          <w:sz w:val="24"/>
        </w:rPr>
        <w:tab/>
      </w:r>
      <w:r w:rsidRPr="0075696C">
        <w:rPr>
          <w:rFonts w:ascii="Arial" w:hAnsi="Arial" w:cs="Arial"/>
          <w:b/>
          <w:bCs/>
          <w:sz w:val="24"/>
        </w:rPr>
        <w:tab/>
      </w:r>
      <w:r>
        <w:rPr>
          <w:rFonts w:ascii="Arial" w:hAnsi="Arial" w:cs="Arial"/>
          <w:b/>
          <w:bCs/>
          <w:sz w:val="24"/>
        </w:rPr>
        <w:tab/>
      </w:r>
      <w:r w:rsidR="00071395" w:rsidRPr="00071395">
        <w:rPr>
          <w:rFonts w:ascii="Arial" w:hAnsi="Arial" w:cs="Arial"/>
          <w:b/>
          <w:bCs/>
          <w:sz w:val="24"/>
        </w:rPr>
        <w:t>R1-1910631</w:t>
      </w:r>
    </w:p>
    <w:p w14:paraId="4693564D" w14:textId="77777777" w:rsidR="005C3B23" w:rsidRPr="0075696C" w:rsidRDefault="005C3B23" w:rsidP="005C3B23">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w:t>
      </w:r>
      <w:r w:rsidRPr="0075696C">
        <w:rPr>
          <w:rFonts w:ascii="Arial" w:eastAsia="MS Mincho" w:hAnsi="Arial" w:cs="Arial"/>
          <w:b/>
          <w:bCs/>
          <w:sz w:val="24"/>
          <w:lang w:eastAsia="ja-JP"/>
        </w:rPr>
        <w:t xml:space="preserve">, </w:t>
      </w:r>
      <w:r>
        <w:rPr>
          <w:rFonts w:ascii="Arial" w:eastAsia="MS Mincho" w:hAnsi="Arial" w:cs="Arial"/>
          <w:b/>
          <w:bCs/>
          <w:sz w:val="24"/>
          <w:lang w:eastAsia="ja-JP"/>
        </w:rPr>
        <w:t>China</w:t>
      </w:r>
      <w:r w:rsidRPr="0075696C">
        <w:rPr>
          <w:rFonts w:ascii="Arial" w:eastAsia="MS Mincho" w:hAnsi="Arial" w:cs="Arial"/>
          <w:b/>
          <w:bCs/>
          <w:sz w:val="24"/>
          <w:lang w:eastAsia="ja-JP"/>
        </w:rPr>
        <w:t xml:space="preserve">, </w:t>
      </w:r>
      <w:r>
        <w:rPr>
          <w:rFonts w:ascii="Arial" w:eastAsia="MS Mincho" w:hAnsi="Arial" w:cs="Arial"/>
          <w:b/>
          <w:bCs/>
          <w:sz w:val="24"/>
          <w:lang w:eastAsia="ja-JP"/>
        </w:rPr>
        <w:t>October</w:t>
      </w:r>
      <w:r w:rsidRPr="0075696C">
        <w:rPr>
          <w:rFonts w:ascii="Arial" w:eastAsia="MS Mincho" w:hAnsi="Arial" w:cs="Arial"/>
          <w:b/>
          <w:bCs/>
          <w:sz w:val="24"/>
          <w:lang w:eastAsia="ja-JP"/>
        </w:rPr>
        <w:t xml:space="preserve"> </w:t>
      </w:r>
      <w:r>
        <w:rPr>
          <w:rFonts w:ascii="Arial" w:eastAsia="MS Mincho" w:hAnsi="Arial" w:cs="Arial"/>
          <w:b/>
          <w:bCs/>
          <w:sz w:val="24"/>
          <w:lang w:eastAsia="ja-JP"/>
        </w:rPr>
        <w:t>14</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xml:space="preserve"> – </w:t>
      </w:r>
      <w:r>
        <w:rPr>
          <w:rFonts w:ascii="Arial" w:eastAsia="MS Mincho" w:hAnsi="Arial" w:cs="Arial"/>
          <w:b/>
          <w:bCs/>
          <w:sz w:val="24"/>
          <w:lang w:eastAsia="ja-JP"/>
        </w:rPr>
        <w:t>18</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2019</w:t>
      </w:r>
    </w:p>
    <w:p w14:paraId="21CB2452" w14:textId="77777777" w:rsidR="00F42FA1" w:rsidRPr="004560F5" w:rsidRDefault="00F42FA1" w:rsidP="00F42FA1">
      <w:pPr>
        <w:tabs>
          <w:tab w:val="left" w:pos="1985"/>
        </w:tabs>
        <w:jc w:val="both"/>
        <w:rPr>
          <w:rFonts w:ascii="Arial" w:hAnsi="Arial" w:cs="Arial"/>
          <w:b/>
          <w:sz w:val="24"/>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49CEEE53"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C074B7" w:rsidRPr="00C074B7">
        <w:rPr>
          <w:rFonts w:ascii="Arial" w:eastAsia="Malgun Gothic" w:hAnsi="Arial" w:cs="Arial"/>
          <w:b/>
          <w:sz w:val="24"/>
          <w:lang w:eastAsia="ko-KR"/>
        </w:rPr>
        <w:t>Remaining details for additional SRS</w:t>
      </w:r>
    </w:p>
    <w:p w14:paraId="2768BA8B" w14:textId="441E0AD1"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F42816" w:rsidRPr="00F42816">
        <w:rPr>
          <w:rFonts w:ascii="Arial" w:hAnsi="Arial" w:cs="Arial"/>
          <w:b/>
          <w:sz w:val="24"/>
        </w:rPr>
        <w:t>6.2.3.1.1</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0643BE40" w14:textId="702C0207" w:rsidR="00FD7DD7" w:rsidRDefault="00AC49B9" w:rsidP="00C074B7">
      <w:pPr>
        <w:ind w:firstLine="284"/>
        <w:jc w:val="both"/>
        <w:rPr>
          <w:sz w:val="22"/>
          <w:szCs w:val="22"/>
        </w:rPr>
      </w:pPr>
      <w:r>
        <w:rPr>
          <w:sz w:val="22"/>
          <w:szCs w:val="22"/>
        </w:rPr>
        <w:t xml:space="preserve">In </w:t>
      </w:r>
      <w:r w:rsidR="009B4341">
        <w:rPr>
          <w:sz w:val="22"/>
          <w:szCs w:val="22"/>
        </w:rPr>
        <w:t>RAN</w:t>
      </w:r>
      <w:r w:rsidR="0059178F" w:rsidRPr="0059178F">
        <w:rPr>
          <w:sz w:val="22"/>
          <w:szCs w:val="22"/>
        </w:rPr>
        <w:t>#82</w:t>
      </w:r>
      <w:r w:rsidR="009B4341">
        <w:rPr>
          <w:sz w:val="22"/>
          <w:szCs w:val="22"/>
        </w:rPr>
        <w:t xml:space="preserve"> </w:t>
      </w:r>
      <w:r w:rsidR="00F92814">
        <w:rPr>
          <w:sz w:val="22"/>
          <w:szCs w:val="22"/>
        </w:rPr>
        <w:t>m</w:t>
      </w:r>
      <w:r w:rsidRPr="00500CF5">
        <w:rPr>
          <w:sz w:val="22"/>
          <w:szCs w:val="22"/>
        </w:rPr>
        <w:t xml:space="preserve">eeting </w:t>
      </w:r>
      <w:r w:rsidR="009B4341">
        <w:rPr>
          <w:sz w:val="22"/>
          <w:szCs w:val="22"/>
        </w:rPr>
        <w:t xml:space="preserve">the work item </w:t>
      </w:r>
      <w:r w:rsidR="00B37236">
        <w:rPr>
          <w:sz w:val="22"/>
          <w:szCs w:val="22"/>
        </w:rPr>
        <w:t xml:space="preserve">on </w:t>
      </w:r>
      <w:r w:rsidR="00B37236" w:rsidRPr="00B37236">
        <w:rPr>
          <w:sz w:val="22"/>
          <w:szCs w:val="22"/>
        </w:rPr>
        <w:t xml:space="preserve">DL MIMO efficiency enhancements for LTE </w:t>
      </w:r>
      <w:r w:rsidR="00B37236">
        <w:rPr>
          <w:sz w:val="22"/>
          <w:szCs w:val="22"/>
        </w:rPr>
        <w:t xml:space="preserve">was approved </w:t>
      </w:r>
      <w:r w:rsidR="00646FC0">
        <w:rPr>
          <w:sz w:val="22"/>
          <w:szCs w:val="22"/>
        </w:rPr>
        <w:t>[1]</w:t>
      </w:r>
      <w:r>
        <w:rPr>
          <w:sz w:val="22"/>
          <w:szCs w:val="22"/>
        </w:rPr>
        <w:t>.</w:t>
      </w:r>
      <w:r w:rsidR="00C074B7">
        <w:rPr>
          <w:sz w:val="22"/>
          <w:szCs w:val="22"/>
        </w:rPr>
        <w:t xml:space="preserve"> </w:t>
      </w:r>
      <w:r w:rsidR="00B37236">
        <w:rPr>
          <w:sz w:val="22"/>
          <w:szCs w:val="22"/>
        </w:rPr>
        <w:t xml:space="preserve">According to WID description the performance of DL MIMO should be improved by using additional SRS transmission in the UL subframe. </w:t>
      </w:r>
      <w:r w:rsidR="00F42FA1">
        <w:rPr>
          <w:sz w:val="22"/>
          <w:szCs w:val="22"/>
        </w:rPr>
        <w:t>In t</w:t>
      </w:r>
      <w:r w:rsidR="004F0114">
        <w:rPr>
          <w:sz w:val="22"/>
          <w:szCs w:val="22"/>
        </w:rPr>
        <w:t>his contribution we provide our</w:t>
      </w:r>
      <w:r w:rsidR="00F42FA1">
        <w:rPr>
          <w:sz w:val="22"/>
          <w:szCs w:val="22"/>
        </w:rPr>
        <w:t xml:space="preserve"> view</w:t>
      </w:r>
      <w:r w:rsidR="00C074B7">
        <w:rPr>
          <w:sz w:val="22"/>
          <w:szCs w:val="22"/>
        </w:rPr>
        <w:t>s</w:t>
      </w:r>
      <w:r w:rsidR="00F42FA1">
        <w:rPr>
          <w:sz w:val="22"/>
          <w:szCs w:val="22"/>
        </w:rPr>
        <w:t xml:space="preserve"> on the remaining </w:t>
      </w:r>
      <w:r w:rsidR="00F92814">
        <w:rPr>
          <w:sz w:val="22"/>
          <w:szCs w:val="22"/>
        </w:rPr>
        <w:t>issues</w:t>
      </w:r>
      <w:r w:rsidR="00D83559">
        <w:rPr>
          <w:sz w:val="22"/>
          <w:szCs w:val="22"/>
        </w:rPr>
        <w:t xml:space="preserve"> related to support of the additional SRS symbols</w:t>
      </w:r>
      <w:r w:rsidR="00F42FA1">
        <w:rPr>
          <w:sz w:val="22"/>
          <w:szCs w:val="22"/>
        </w:rPr>
        <w:t>.</w:t>
      </w:r>
    </w:p>
    <w:p w14:paraId="417560CF" w14:textId="0900763E" w:rsidR="00715D65" w:rsidRDefault="00715D65" w:rsidP="00715D65">
      <w:pPr>
        <w:pStyle w:val="Heading1"/>
        <w:ind w:left="360" w:hanging="360"/>
      </w:pPr>
      <w:r>
        <w:t xml:space="preserve">2. Guard </w:t>
      </w:r>
      <w:r w:rsidR="005C3B23">
        <w:t xml:space="preserve">symbol </w:t>
      </w:r>
      <w:r w:rsidR="00012EDD">
        <w:t xml:space="preserve">and additional SRS </w:t>
      </w:r>
      <w:r w:rsidR="005C3B23">
        <w:t>configuration</w:t>
      </w:r>
    </w:p>
    <w:p w14:paraId="3F6C3523" w14:textId="27D878CC" w:rsidR="00B37236" w:rsidRPr="00B37236" w:rsidRDefault="00B37236" w:rsidP="00B37236">
      <w:pPr>
        <w:rPr>
          <w:sz w:val="22"/>
          <w:szCs w:val="22"/>
          <w:lang w:val="en-GB"/>
        </w:rPr>
      </w:pPr>
      <w:r w:rsidRPr="00B37236">
        <w:rPr>
          <w:sz w:val="22"/>
          <w:szCs w:val="22"/>
          <w:lang w:val="en-GB"/>
        </w:rPr>
        <w:t xml:space="preserve">In RAN1#97 </w:t>
      </w:r>
      <w:r w:rsidR="005C3B23">
        <w:rPr>
          <w:sz w:val="22"/>
          <w:szCs w:val="22"/>
          <w:lang w:val="en-GB"/>
        </w:rPr>
        <w:t xml:space="preserve">and RAN1#98 meetings </w:t>
      </w:r>
      <w:r w:rsidRPr="00B37236">
        <w:rPr>
          <w:sz w:val="22"/>
          <w:szCs w:val="22"/>
          <w:lang w:val="en-GB"/>
        </w:rPr>
        <w:t>the following agreement</w:t>
      </w:r>
      <w:r w:rsidR="005C3B23">
        <w:rPr>
          <w:sz w:val="22"/>
          <w:szCs w:val="22"/>
          <w:lang w:val="en-GB"/>
        </w:rPr>
        <w:t>s</w:t>
      </w:r>
      <w:r w:rsidRPr="00B37236">
        <w:rPr>
          <w:sz w:val="22"/>
          <w:szCs w:val="22"/>
          <w:lang w:val="en-GB"/>
        </w:rPr>
        <w:t xml:space="preserve"> on gua</w:t>
      </w:r>
      <w:r>
        <w:rPr>
          <w:sz w:val="22"/>
          <w:szCs w:val="22"/>
          <w:lang w:val="en-GB"/>
        </w:rPr>
        <w:t>r</w:t>
      </w:r>
      <w:r w:rsidRPr="00B37236">
        <w:rPr>
          <w:sz w:val="22"/>
          <w:szCs w:val="22"/>
          <w:lang w:val="en-GB"/>
        </w:rPr>
        <w:t xml:space="preserve">d period for </w:t>
      </w:r>
      <w:r>
        <w:rPr>
          <w:sz w:val="22"/>
          <w:szCs w:val="22"/>
          <w:lang w:val="en-GB"/>
        </w:rPr>
        <w:t xml:space="preserve">additional </w:t>
      </w:r>
      <w:r w:rsidRPr="00B37236">
        <w:rPr>
          <w:sz w:val="22"/>
          <w:szCs w:val="22"/>
          <w:lang w:val="en-GB"/>
        </w:rPr>
        <w:t xml:space="preserve">SRS </w:t>
      </w:r>
      <w:r w:rsidR="00664EA5">
        <w:rPr>
          <w:sz w:val="22"/>
          <w:szCs w:val="22"/>
          <w:lang w:val="en-GB"/>
        </w:rPr>
        <w:t xml:space="preserve">symbols </w:t>
      </w:r>
      <w:r w:rsidRPr="00B37236">
        <w:rPr>
          <w:sz w:val="22"/>
          <w:szCs w:val="22"/>
          <w:lang w:val="en-GB"/>
        </w:rPr>
        <w:t xml:space="preserve">was made. </w:t>
      </w:r>
    </w:p>
    <w:p w14:paraId="73BAA1B3" w14:textId="77777777" w:rsidR="00B37236" w:rsidRPr="00B37236" w:rsidRDefault="00B37236" w:rsidP="00B37236">
      <w:pPr>
        <w:rPr>
          <w:sz w:val="22"/>
          <w:szCs w:val="22"/>
          <w:lang w:val="en-GB"/>
        </w:rPr>
      </w:pPr>
    </w:p>
    <w:tbl>
      <w:tblPr>
        <w:tblStyle w:val="TableGrid"/>
        <w:tblW w:w="0" w:type="auto"/>
        <w:tblLook w:val="04A0" w:firstRow="1" w:lastRow="0" w:firstColumn="1" w:lastColumn="0" w:noHBand="0" w:noVBand="1"/>
      </w:tblPr>
      <w:tblGrid>
        <w:gridCol w:w="10160"/>
      </w:tblGrid>
      <w:tr w:rsidR="00715D65" w14:paraId="7E453F16" w14:textId="77777777" w:rsidTr="00715D65">
        <w:tc>
          <w:tcPr>
            <w:tcW w:w="10160" w:type="dxa"/>
          </w:tcPr>
          <w:p w14:paraId="7CA6AECE" w14:textId="77777777" w:rsidR="00715D65" w:rsidRPr="00D83559" w:rsidRDefault="00715D65" w:rsidP="00715D65">
            <w:pPr>
              <w:spacing w:before="0" w:line="240" w:lineRule="auto"/>
              <w:rPr>
                <w:rFonts w:eastAsia="Malgun Gothic"/>
                <w:b/>
                <w:szCs w:val="20"/>
                <w:highlight w:val="green"/>
                <w:lang w:eastAsia="zh-CN"/>
              </w:rPr>
            </w:pPr>
            <w:r w:rsidRPr="00D83559">
              <w:rPr>
                <w:rFonts w:eastAsia="Malgun Gothic"/>
                <w:b/>
                <w:szCs w:val="20"/>
                <w:highlight w:val="green"/>
                <w:lang w:eastAsia="zh-CN"/>
              </w:rPr>
              <w:t>Agreement</w:t>
            </w:r>
          </w:p>
          <w:p w14:paraId="218D127E" w14:textId="77777777" w:rsidR="00715D65" w:rsidRPr="00D83559" w:rsidRDefault="00715D65" w:rsidP="00715D65">
            <w:pPr>
              <w:spacing w:before="0" w:line="240" w:lineRule="auto"/>
              <w:rPr>
                <w:rFonts w:eastAsia="Malgun Gothic"/>
                <w:szCs w:val="20"/>
                <w:lang w:eastAsia="zh-CN"/>
              </w:rPr>
            </w:pPr>
            <w:r w:rsidRPr="00D83559">
              <w:rPr>
                <w:rFonts w:eastAsia="Malgun Gothic"/>
                <w:szCs w:val="20"/>
                <w:lang w:eastAsia="zh-CN"/>
              </w:rPr>
              <w:t>A guard period can be configured for frequency hopping and antenna switching of additional SRS symbols.</w:t>
            </w:r>
          </w:p>
          <w:p w14:paraId="3C0B36C7" w14:textId="77777777" w:rsidR="00715D65" w:rsidRPr="00D83559" w:rsidRDefault="00715D65" w:rsidP="00715D65">
            <w:pPr>
              <w:pStyle w:val="ListParagraph"/>
              <w:numPr>
                <w:ilvl w:val="0"/>
                <w:numId w:val="34"/>
              </w:numPr>
              <w:overflowPunct w:val="0"/>
              <w:autoSpaceDE w:val="0"/>
              <w:autoSpaceDN w:val="0"/>
              <w:adjustRightInd w:val="0"/>
              <w:spacing w:before="0" w:line="240" w:lineRule="auto"/>
              <w:contextualSpacing/>
              <w:textAlignment w:val="baseline"/>
              <w:rPr>
                <w:rFonts w:ascii="Times New Roman" w:eastAsia="Malgun Gothic" w:hAnsi="Times New Roman"/>
                <w:sz w:val="20"/>
                <w:szCs w:val="20"/>
                <w:lang w:eastAsia="zh-CN"/>
              </w:rPr>
            </w:pPr>
            <w:r w:rsidRPr="00D83559">
              <w:rPr>
                <w:rFonts w:ascii="Times New Roman" w:eastAsia="Malgun Gothic" w:hAnsi="Times New Roman"/>
                <w:sz w:val="20"/>
                <w:szCs w:val="20"/>
                <w:lang w:eastAsia="zh-CN"/>
              </w:rPr>
              <w:t>If guard period is configured, it is 1 OFDM symbol</w:t>
            </w:r>
          </w:p>
          <w:p w14:paraId="5B02EE31" w14:textId="77777777" w:rsidR="00715D65" w:rsidRDefault="00715D65" w:rsidP="00715D65">
            <w:pPr>
              <w:pStyle w:val="ListParagraph"/>
              <w:numPr>
                <w:ilvl w:val="0"/>
                <w:numId w:val="34"/>
              </w:numPr>
              <w:overflowPunct w:val="0"/>
              <w:autoSpaceDE w:val="0"/>
              <w:autoSpaceDN w:val="0"/>
              <w:adjustRightInd w:val="0"/>
              <w:ind w:left="720" w:hanging="320"/>
              <w:contextualSpacing/>
              <w:textAlignment w:val="baseline"/>
              <w:rPr>
                <w:rFonts w:ascii="Times New Roman" w:eastAsia="Malgun Gothic" w:hAnsi="Times New Roman"/>
                <w:sz w:val="20"/>
                <w:szCs w:val="20"/>
                <w:lang w:eastAsia="zh-CN"/>
              </w:rPr>
            </w:pPr>
            <w:r w:rsidRPr="00D83559">
              <w:rPr>
                <w:rFonts w:ascii="Times New Roman" w:eastAsia="Malgun Gothic" w:hAnsi="Times New Roman"/>
                <w:sz w:val="20"/>
                <w:szCs w:val="20"/>
                <w:lang w:eastAsia="zh-CN"/>
              </w:rPr>
              <w:t>FFS: Guard period for frequency hopping and/or antenna switching is always configured when intra-subframe repetition is not configured,</w:t>
            </w:r>
          </w:p>
          <w:p w14:paraId="460D5214" w14:textId="77777777" w:rsidR="00C1141B" w:rsidRDefault="00C1141B" w:rsidP="00C1141B">
            <w:pPr>
              <w:overflowPunct w:val="0"/>
              <w:autoSpaceDE w:val="0"/>
              <w:autoSpaceDN w:val="0"/>
              <w:adjustRightInd w:val="0"/>
              <w:contextualSpacing/>
              <w:textAlignment w:val="baseline"/>
              <w:rPr>
                <w:rFonts w:eastAsia="Malgun Gothic"/>
                <w:szCs w:val="20"/>
                <w:lang w:eastAsia="zh-CN"/>
              </w:rPr>
            </w:pPr>
          </w:p>
          <w:p w14:paraId="0812A38F" w14:textId="77777777" w:rsidR="00C1141B" w:rsidRPr="008F6175" w:rsidRDefault="00C1141B" w:rsidP="00C1141B">
            <w:pPr>
              <w:spacing w:before="0"/>
              <w:rPr>
                <w:b/>
                <w:bCs/>
                <w:szCs w:val="20"/>
                <w:highlight w:val="green"/>
              </w:rPr>
            </w:pPr>
            <w:r w:rsidRPr="008F6175">
              <w:rPr>
                <w:b/>
                <w:bCs/>
                <w:szCs w:val="20"/>
                <w:highlight w:val="green"/>
              </w:rPr>
              <w:t>Agreement</w:t>
            </w:r>
          </w:p>
          <w:p w14:paraId="4E1953B4" w14:textId="77777777" w:rsidR="00C1141B" w:rsidRPr="008F6175" w:rsidRDefault="00C1141B" w:rsidP="00C1141B">
            <w:pPr>
              <w:spacing w:before="0"/>
              <w:rPr>
                <w:szCs w:val="20"/>
              </w:rPr>
            </w:pPr>
            <w:r w:rsidRPr="008F6175">
              <w:rPr>
                <w:szCs w:val="20"/>
              </w:rPr>
              <w:t xml:space="preserve">Guard period for frequency hopping and/or antenna switching can be configured regardless of intra-subframe repetition configuration. </w:t>
            </w:r>
          </w:p>
          <w:p w14:paraId="3CAD076B" w14:textId="77777777" w:rsidR="00C1141B" w:rsidRPr="008F6175" w:rsidRDefault="00C1141B" w:rsidP="00C1141B">
            <w:pPr>
              <w:numPr>
                <w:ilvl w:val="0"/>
                <w:numId w:val="34"/>
              </w:numPr>
              <w:spacing w:before="0"/>
              <w:ind w:left="720" w:hanging="320"/>
              <w:rPr>
                <w:szCs w:val="20"/>
              </w:rPr>
            </w:pPr>
            <w:r w:rsidRPr="008F6175">
              <w:rPr>
                <w:szCs w:val="20"/>
              </w:rPr>
              <w:t>It is up to RAN4 to introduce a UE capability for those UEs which do not require guard period.</w:t>
            </w:r>
          </w:p>
          <w:p w14:paraId="55026458" w14:textId="77777777" w:rsidR="00C1141B" w:rsidRDefault="00C1141B" w:rsidP="00C1141B">
            <w:pPr>
              <w:numPr>
                <w:ilvl w:val="1"/>
                <w:numId w:val="34"/>
              </w:numPr>
              <w:spacing w:before="0"/>
              <w:rPr>
                <w:szCs w:val="20"/>
              </w:rPr>
            </w:pPr>
            <w:r w:rsidRPr="008F6175">
              <w:rPr>
                <w:szCs w:val="20"/>
              </w:rPr>
              <w:t>Including whether to have separate UE capabilities for frequency hopping and antenna switching if such UE capability is introduced</w:t>
            </w:r>
          </w:p>
          <w:p w14:paraId="32FBBB17" w14:textId="28E07EAE" w:rsidR="00C1141B" w:rsidRPr="00C1141B" w:rsidRDefault="00C1141B" w:rsidP="00C1141B">
            <w:pPr>
              <w:overflowPunct w:val="0"/>
              <w:autoSpaceDE w:val="0"/>
              <w:autoSpaceDN w:val="0"/>
              <w:adjustRightInd w:val="0"/>
              <w:contextualSpacing/>
              <w:textAlignment w:val="baseline"/>
              <w:rPr>
                <w:rFonts w:eastAsia="Malgun Gothic"/>
                <w:szCs w:val="20"/>
                <w:lang w:eastAsia="zh-CN"/>
              </w:rPr>
            </w:pPr>
          </w:p>
        </w:tc>
      </w:tr>
    </w:tbl>
    <w:p w14:paraId="28BEC0AA" w14:textId="77777777" w:rsidR="00715D65" w:rsidRDefault="00715D65" w:rsidP="00715D65">
      <w:pPr>
        <w:rPr>
          <w:rFonts w:eastAsia="Malgun Gothic"/>
          <w:b/>
          <w:szCs w:val="20"/>
          <w:highlight w:val="green"/>
          <w:lang w:eastAsia="zh-CN"/>
        </w:rPr>
      </w:pPr>
    </w:p>
    <w:p w14:paraId="6867C12C" w14:textId="12F743B8" w:rsidR="00C1141B" w:rsidRDefault="00756ACC" w:rsidP="00371115">
      <w:pPr>
        <w:overflowPunct w:val="0"/>
        <w:autoSpaceDE w:val="0"/>
        <w:autoSpaceDN w:val="0"/>
        <w:adjustRightInd w:val="0"/>
        <w:contextualSpacing/>
        <w:jc w:val="both"/>
        <w:textAlignment w:val="baseline"/>
        <w:rPr>
          <w:rFonts w:eastAsia="Malgun Gothic"/>
          <w:sz w:val="22"/>
          <w:szCs w:val="22"/>
          <w:lang w:eastAsia="zh-CN"/>
        </w:rPr>
      </w:pPr>
      <w:r w:rsidRPr="00C4789E">
        <w:rPr>
          <w:rFonts w:eastAsia="Malgun Gothic"/>
          <w:sz w:val="22"/>
          <w:szCs w:val="22"/>
          <w:lang w:eastAsia="zh-CN"/>
        </w:rPr>
        <w:t xml:space="preserve">According to </w:t>
      </w:r>
      <w:r w:rsidR="00371115" w:rsidRPr="00C4789E">
        <w:rPr>
          <w:rFonts w:eastAsia="Malgun Gothic"/>
          <w:sz w:val="22"/>
          <w:szCs w:val="22"/>
          <w:lang w:eastAsia="zh-CN"/>
        </w:rPr>
        <w:t>the</w:t>
      </w:r>
      <w:r w:rsidRPr="00C4789E">
        <w:rPr>
          <w:rFonts w:eastAsia="Malgun Gothic"/>
          <w:sz w:val="22"/>
          <w:szCs w:val="22"/>
          <w:lang w:eastAsia="zh-CN"/>
        </w:rPr>
        <w:t xml:space="preserve"> agreement </w:t>
      </w:r>
      <w:r w:rsidR="00371115" w:rsidRPr="00C4789E">
        <w:rPr>
          <w:rFonts w:eastAsia="Malgun Gothic"/>
          <w:sz w:val="22"/>
          <w:szCs w:val="22"/>
          <w:lang w:eastAsia="zh-CN"/>
        </w:rPr>
        <w:t xml:space="preserve">a </w:t>
      </w:r>
      <w:r w:rsidRPr="00C4789E">
        <w:rPr>
          <w:rFonts w:eastAsia="Malgun Gothic"/>
          <w:sz w:val="22"/>
          <w:szCs w:val="22"/>
          <w:lang w:eastAsia="zh-CN"/>
        </w:rPr>
        <w:t xml:space="preserve">guard period of one </w:t>
      </w:r>
      <w:r w:rsidR="00371115" w:rsidRPr="00C4789E">
        <w:rPr>
          <w:rFonts w:eastAsia="Malgun Gothic"/>
          <w:sz w:val="22"/>
          <w:szCs w:val="22"/>
          <w:lang w:eastAsia="zh-CN"/>
        </w:rPr>
        <w:t>OFDM symbol can be configured</w:t>
      </w:r>
      <w:r w:rsidRPr="00C4789E">
        <w:rPr>
          <w:rFonts w:eastAsia="Malgun Gothic"/>
          <w:sz w:val="22"/>
          <w:szCs w:val="22"/>
          <w:lang w:eastAsia="zh-CN"/>
        </w:rPr>
        <w:t xml:space="preserve"> when frequency hoppin</w:t>
      </w:r>
      <w:r w:rsidR="00371115" w:rsidRPr="00C4789E">
        <w:rPr>
          <w:rFonts w:eastAsia="Malgun Gothic"/>
          <w:sz w:val="22"/>
          <w:szCs w:val="22"/>
          <w:lang w:eastAsia="zh-CN"/>
        </w:rPr>
        <w:t>g / antenna switching is used. I</w:t>
      </w:r>
      <w:r w:rsidR="00441D22">
        <w:rPr>
          <w:rFonts w:eastAsia="Malgun Gothic"/>
          <w:sz w:val="22"/>
          <w:szCs w:val="22"/>
          <w:lang w:eastAsia="zh-CN"/>
        </w:rPr>
        <w:t>t should be noted that</w:t>
      </w:r>
      <w:r w:rsidR="00371115" w:rsidRPr="00C4789E">
        <w:rPr>
          <w:rFonts w:eastAsia="Malgun Gothic"/>
          <w:sz w:val="22"/>
          <w:szCs w:val="22"/>
          <w:lang w:eastAsia="zh-CN"/>
        </w:rPr>
        <w:t xml:space="preserve"> </w:t>
      </w:r>
      <w:r w:rsidR="00C1141B">
        <w:rPr>
          <w:rFonts w:eastAsia="Malgun Gothic"/>
          <w:sz w:val="22"/>
          <w:szCs w:val="22"/>
          <w:lang w:eastAsia="zh-CN"/>
        </w:rPr>
        <w:t xml:space="preserve">the </w:t>
      </w:r>
      <w:r w:rsidR="00012EDD">
        <w:rPr>
          <w:rFonts w:eastAsia="Malgun Gothic"/>
          <w:sz w:val="22"/>
          <w:szCs w:val="22"/>
          <w:lang w:eastAsia="zh-CN"/>
        </w:rPr>
        <w:t xml:space="preserve">time </w:t>
      </w:r>
      <w:r w:rsidR="00C1141B">
        <w:rPr>
          <w:rFonts w:eastAsia="Malgun Gothic"/>
          <w:sz w:val="22"/>
          <w:szCs w:val="22"/>
          <w:lang w:eastAsia="zh-CN"/>
        </w:rPr>
        <w:t xml:space="preserve">gap between </w:t>
      </w:r>
      <w:r w:rsidR="00012EDD">
        <w:rPr>
          <w:rFonts w:eastAsia="Malgun Gothic"/>
          <w:sz w:val="22"/>
          <w:szCs w:val="22"/>
          <w:lang w:eastAsia="zh-CN"/>
        </w:rPr>
        <w:t xml:space="preserve">additional </w:t>
      </w:r>
      <w:r w:rsidR="00C1141B">
        <w:rPr>
          <w:rFonts w:eastAsia="Malgun Gothic"/>
          <w:sz w:val="22"/>
          <w:szCs w:val="22"/>
          <w:lang w:eastAsia="zh-CN"/>
        </w:rPr>
        <w:t xml:space="preserve">SRS symbol transmission can be larger than one OFDM symbol </w:t>
      </w:r>
      <w:r w:rsidR="00012EDD">
        <w:rPr>
          <w:rFonts w:eastAsia="Malgun Gothic"/>
          <w:sz w:val="22"/>
          <w:szCs w:val="22"/>
          <w:lang w:eastAsia="zh-CN"/>
        </w:rPr>
        <w:t xml:space="preserve">even guard symbol is not required. Such flexibility may be </w:t>
      </w:r>
      <w:r w:rsidR="006C069E">
        <w:rPr>
          <w:rFonts w:eastAsia="Malgun Gothic"/>
          <w:sz w:val="22"/>
          <w:szCs w:val="22"/>
          <w:lang w:eastAsia="zh-CN"/>
        </w:rPr>
        <w:t>needed</w:t>
      </w:r>
      <w:r w:rsidR="00012EDD">
        <w:rPr>
          <w:rFonts w:eastAsia="Malgun Gothic"/>
          <w:sz w:val="22"/>
          <w:szCs w:val="22"/>
          <w:lang w:eastAsia="zh-CN"/>
        </w:rPr>
        <w:t xml:space="preserve"> to accommodate multiplexing of additional SRS transmission from other UE using other additional SRS configuration</w:t>
      </w:r>
      <w:r w:rsidR="006C069E">
        <w:rPr>
          <w:rFonts w:eastAsia="Malgun Gothic"/>
          <w:sz w:val="22"/>
          <w:szCs w:val="22"/>
          <w:lang w:eastAsia="zh-CN"/>
        </w:rPr>
        <w:t xml:space="preserve"> (e.g. repetition factor)</w:t>
      </w:r>
      <w:r w:rsidR="00C1141B">
        <w:rPr>
          <w:rFonts w:eastAsia="Malgun Gothic"/>
          <w:sz w:val="22"/>
          <w:szCs w:val="22"/>
          <w:lang w:eastAsia="zh-CN"/>
        </w:rPr>
        <w:t xml:space="preserve">. In this case it seems natural to consider more general approach of additional OFDM symbol configuration </w:t>
      </w:r>
      <w:r w:rsidR="00012EDD">
        <w:rPr>
          <w:rFonts w:eastAsia="Malgun Gothic"/>
          <w:sz w:val="22"/>
          <w:szCs w:val="22"/>
          <w:lang w:eastAsia="zh-CN"/>
        </w:rPr>
        <w:t>for</w:t>
      </w:r>
      <w:r w:rsidR="00C1141B">
        <w:rPr>
          <w:rFonts w:eastAsia="Malgun Gothic"/>
          <w:sz w:val="22"/>
          <w:szCs w:val="22"/>
          <w:lang w:eastAsia="zh-CN"/>
        </w:rPr>
        <w:t xml:space="preserve"> UL subframe by using 14 bits bitmap, where each bit indicates presence of SRS in the corresponding OFDM symbols</w:t>
      </w:r>
      <w:r w:rsidR="00012EDD">
        <w:rPr>
          <w:rFonts w:eastAsia="Malgun Gothic"/>
          <w:sz w:val="22"/>
          <w:szCs w:val="22"/>
          <w:lang w:eastAsia="zh-CN"/>
        </w:rPr>
        <w:t xml:space="preserve"> of UL subframe</w:t>
      </w:r>
      <w:r w:rsidR="00C1141B">
        <w:rPr>
          <w:rFonts w:eastAsia="Malgun Gothic"/>
          <w:sz w:val="22"/>
          <w:szCs w:val="22"/>
          <w:lang w:eastAsia="zh-CN"/>
        </w:rPr>
        <w:t>. For UL subframe containing legacy SRS</w:t>
      </w:r>
      <w:r w:rsidR="00012EDD">
        <w:rPr>
          <w:rFonts w:eastAsia="Malgun Gothic"/>
          <w:sz w:val="22"/>
          <w:szCs w:val="22"/>
          <w:lang w:eastAsia="zh-CN"/>
        </w:rPr>
        <w:t xml:space="preserve"> the same bitmap can be </w:t>
      </w:r>
      <w:r w:rsidR="006C069E">
        <w:rPr>
          <w:rFonts w:eastAsia="Malgun Gothic"/>
          <w:sz w:val="22"/>
          <w:szCs w:val="22"/>
          <w:lang w:eastAsia="zh-CN"/>
        </w:rPr>
        <w:t>re</w:t>
      </w:r>
      <w:r w:rsidR="00012EDD">
        <w:rPr>
          <w:rFonts w:eastAsia="Malgun Gothic"/>
          <w:sz w:val="22"/>
          <w:szCs w:val="22"/>
          <w:lang w:eastAsia="zh-CN"/>
        </w:rPr>
        <w:t xml:space="preserve">used by truncation of the </w:t>
      </w:r>
      <w:r w:rsidR="006C069E">
        <w:rPr>
          <w:rFonts w:eastAsia="Malgun Gothic"/>
          <w:sz w:val="22"/>
          <w:szCs w:val="22"/>
          <w:lang w:eastAsia="zh-CN"/>
        </w:rPr>
        <w:t xml:space="preserve">MSB </w:t>
      </w:r>
      <w:r w:rsidR="00012EDD">
        <w:rPr>
          <w:rFonts w:eastAsia="Malgun Gothic"/>
          <w:sz w:val="22"/>
          <w:szCs w:val="22"/>
          <w:lang w:eastAsia="zh-CN"/>
        </w:rPr>
        <w:t>bit in the bitmap and therefore prioritizing legacy SRS transmission over additional SRS if configured.</w:t>
      </w:r>
    </w:p>
    <w:p w14:paraId="2ECF1054" w14:textId="77777777" w:rsidR="005C1D03" w:rsidRDefault="005C1D03" w:rsidP="00371115">
      <w:pPr>
        <w:overflowPunct w:val="0"/>
        <w:autoSpaceDE w:val="0"/>
        <w:autoSpaceDN w:val="0"/>
        <w:adjustRightInd w:val="0"/>
        <w:contextualSpacing/>
        <w:jc w:val="both"/>
        <w:textAlignment w:val="baseline"/>
        <w:rPr>
          <w:rFonts w:eastAsia="Malgun Gothic"/>
          <w:sz w:val="22"/>
          <w:szCs w:val="22"/>
          <w:lang w:eastAsia="zh-CN"/>
        </w:rPr>
      </w:pPr>
    </w:p>
    <w:p w14:paraId="6C6F8809" w14:textId="77777777" w:rsidR="00C1141B" w:rsidRDefault="00715D65" w:rsidP="006A0872">
      <w:pPr>
        <w:overflowPunct w:val="0"/>
        <w:autoSpaceDE w:val="0"/>
        <w:autoSpaceDN w:val="0"/>
        <w:adjustRightInd w:val="0"/>
        <w:contextualSpacing/>
        <w:textAlignment w:val="baseline"/>
        <w:rPr>
          <w:rFonts w:eastAsia="Malgun Gothic"/>
          <w:b/>
          <w:i/>
          <w:sz w:val="22"/>
          <w:szCs w:val="22"/>
          <w:lang w:eastAsia="zh-CN"/>
        </w:rPr>
      </w:pPr>
      <w:r w:rsidRPr="00C4789E">
        <w:rPr>
          <w:rFonts w:eastAsia="Malgun Gothic"/>
          <w:b/>
          <w:i/>
          <w:sz w:val="22"/>
          <w:szCs w:val="22"/>
          <w:lang w:eastAsia="zh-CN"/>
        </w:rPr>
        <w:t>Proposal</w:t>
      </w:r>
      <w:r w:rsidR="00C14BA0">
        <w:rPr>
          <w:rFonts w:eastAsia="Malgun Gothic"/>
          <w:b/>
          <w:i/>
          <w:sz w:val="22"/>
          <w:szCs w:val="22"/>
          <w:lang w:eastAsia="zh-CN"/>
        </w:rPr>
        <w:t xml:space="preserve"> 1</w:t>
      </w:r>
      <w:r w:rsidR="006A0872" w:rsidRPr="00C4789E">
        <w:rPr>
          <w:rFonts w:eastAsia="Malgun Gothic"/>
          <w:b/>
          <w:i/>
          <w:sz w:val="22"/>
          <w:szCs w:val="22"/>
          <w:lang w:eastAsia="zh-CN"/>
        </w:rPr>
        <w:t xml:space="preserve">: </w:t>
      </w:r>
    </w:p>
    <w:p w14:paraId="1D3DF5AA" w14:textId="1BE98ABE" w:rsidR="00C1141B" w:rsidRPr="00C1141B" w:rsidRDefault="00C1141B" w:rsidP="00C1141B">
      <w:pPr>
        <w:pStyle w:val="ListParagraph"/>
        <w:numPr>
          <w:ilvl w:val="0"/>
          <w:numId w:val="49"/>
        </w:numPr>
        <w:overflowPunct w:val="0"/>
        <w:autoSpaceDE w:val="0"/>
        <w:autoSpaceDN w:val="0"/>
        <w:adjustRightInd w:val="0"/>
        <w:contextualSpacing/>
        <w:textAlignment w:val="baseline"/>
        <w:rPr>
          <w:rFonts w:ascii="Times New Roman" w:eastAsia="Malgun Gothic" w:hAnsi="Times New Roman"/>
          <w:i/>
          <w:lang w:eastAsia="zh-CN"/>
        </w:rPr>
      </w:pPr>
      <w:r>
        <w:rPr>
          <w:rFonts w:ascii="Times New Roman" w:eastAsia="Malgun Gothic" w:hAnsi="Times New Roman"/>
          <w:i/>
          <w:lang w:eastAsia="zh-CN"/>
        </w:rPr>
        <w:t>G</w:t>
      </w:r>
      <w:r w:rsidRPr="00C1141B">
        <w:rPr>
          <w:rFonts w:ascii="Times New Roman" w:eastAsia="Malgun Gothic" w:hAnsi="Times New Roman"/>
          <w:i/>
          <w:lang w:eastAsia="zh-CN"/>
        </w:rPr>
        <w:t xml:space="preserve">uard period </w:t>
      </w:r>
      <w:r>
        <w:rPr>
          <w:rFonts w:ascii="Times New Roman" w:eastAsia="Malgun Gothic" w:hAnsi="Times New Roman"/>
          <w:i/>
          <w:lang w:eastAsia="zh-CN"/>
        </w:rPr>
        <w:t xml:space="preserve">for additional </w:t>
      </w:r>
      <w:r w:rsidR="00371115" w:rsidRPr="00C1141B">
        <w:rPr>
          <w:rFonts w:ascii="Times New Roman" w:eastAsia="Malgun Gothic" w:hAnsi="Times New Roman"/>
          <w:i/>
          <w:lang w:eastAsia="zh-CN"/>
        </w:rPr>
        <w:t xml:space="preserve">SRS </w:t>
      </w:r>
      <w:r w:rsidR="005C3B23" w:rsidRPr="00C1141B">
        <w:rPr>
          <w:rFonts w:ascii="Times New Roman" w:eastAsia="Malgun Gothic" w:hAnsi="Times New Roman"/>
          <w:i/>
          <w:lang w:eastAsia="zh-CN"/>
        </w:rPr>
        <w:t xml:space="preserve">are configured as part of </w:t>
      </w:r>
      <w:r w:rsidRPr="00C1141B">
        <w:rPr>
          <w:rFonts w:ascii="Times New Roman" w:eastAsia="Malgun Gothic" w:hAnsi="Times New Roman"/>
          <w:i/>
          <w:lang w:eastAsia="zh-CN"/>
        </w:rPr>
        <w:t xml:space="preserve">additional </w:t>
      </w:r>
      <w:r w:rsidR="005C3B23" w:rsidRPr="00C1141B">
        <w:rPr>
          <w:rFonts w:ascii="Times New Roman" w:eastAsia="Malgun Gothic" w:hAnsi="Times New Roman"/>
          <w:i/>
          <w:lang w:eastAsia="zh-CN"/>
        </w:rPr>
        <w:t xml:space="preserve">SRS symbol configuration, </w:t>
      </w:r>
      <w:r w:rsidRPr="00C1141B">
        <w:rPr>
          <w:rFonts w:ascii="Times New Roman" w:eastAsia="Malgun Gothic" w:hAnsi="Times New Roman"/>
          <w:i/>
          <w:lang w:eastAsia="zh-CN"/>
        </w:rPr>
        <w:t xml:space="preserve">where additional SRS symbols are configured as </w:t>
      </w:r>
      <w:r w:rsidR="005C3B23" w:rsidRPr="00C1141B">
        <w:rPr>
          <w:rFonts w:ascii="Times New Roman" w:eastAsia="Malgun Gothic" w:hAnsi="Times New Roman"/>
          <w:i/>
          <w:lang w:eastAsia="zh-CN"/>
        </w:rPr>
        <w:t>bitmap</w:t>
      </w:r>
      <w:r w:rsidRPr="00C1141B">
        <w:rPr>
          <w:rFonts w:ascii="Times New Roman" w:eastAsia="Malgun Gothic" w:hAnsi="Times New Roman"/>
          <w:i/>
          <w:lang w:eastAsia="zh-CN"/>
        </w:rPr>
        <w:t xml:space="preserve"> of length 14 bits</w:t>
      </w:r>
    </w:p>
    <w:p w14:paraId="7B8B20E8" w14:textId="77777777" w:rsidR="00C1141B" w:rsidRPr="00C1141B" w:rsidRDefault="00C1141B" w:rsidP="00C1141B">
      <w:pPr>
        <w:pStyle w:val="ListParagraph"/>
        <w:numPr>
          <w:ilvl w:val="1"/>
          <w:numId w:val="49"/>
        </w:numPr>
        <w:overflowPunct w:val="0"/>
        <w:autoSpaceDE w:val="0"/>
        <w:autoSpaceDN w:val="0"/>
        <w:adjustRightInd w:val="0"/>
        <w:contextualSpacing/>
        <w:textAlignment w:val="baseline"/>
        <w:rPr>
          <w:rFonts w:ascii="Times New Roman" w:eastAsia="Malgun Gothic" w:hAnsi="Times New Roman"/>
          <w:i/>
          <w:lang w:eastAsia="zh-CN"/>
        </w:rPr>
      </w:pPr>
      <w:r w:rsidRPr="00C1141B">
        <w:rPr>
          <w:rFonts w:ascii="Times New Roman" w:eastAsia="Malgun Gothic" w:hAnsi="Times New Roman"/>
          <w:i/>
          <w:lang w:eastAsia="zh-CN"/>
        </w:rPr>
        <w:t>T</w:t>
      </w:r>
      <w:r w:rsidR="005C3B23" w:rsidRPr="00C1141B">
        <w:rPr>
          <w:rFonts w:ascii="Times New Roman" w:eastAsia="Malgun Gothic" w:hAnsi="Times New Roman"/>
          <w:i/>
          <w:lang w:eastAsia="zh-CN"/>
        </w:rPr>
        <w:t xml:space="preserve">he first </w:t>
      </w:r>
      <w:r w:rsidRPr="00C1141B">
        <w:rPr>
          <w:rFonts w:ascii="Times New Roman" w:eastAsia="Malgun Gothic" w:hAnsi="Times New Roman"/>
          <w:i/>
          <w:lang w:eastAsia="zh-CN"/>
        </w:rPr>
        <w:t xml:space="preserve">OFDM </w:t>
      </w:r>
      <w:r w:rsidR="005C3B23" w:rsidRPr="00C1141B">
        <w:rPr>
          <w:rFonts w:ascii="Times New Roman" w:eastAsia="Malgun Gothic" w:hAnsi="Times New Roman"/>
          <w:i/>
          <w:lang w:eastAsia="zh-CN"/>
        </w:rPr>
        <w:t xml:space="preserve">symbol </w:t>
      </w:r>
      <w:r w:rsidRPr="00C1141B">
        <w:rPr>
          <w:rFonts w:ascii="Times New Roman" w:eastAsia="Malgun Gothic" w:hAnsi="Times New Roman"/>
          <w:i/>
          <w:lang w:eastAsia="zh-CN"/>
        </w:rPr>
        <w:t>in the subframe corresponds</w:t>
      </w:r>
      <w:r w:rsidR="005C3B23" w:rsidRPr="00C1141B">
        <w:rPr>
          <w:rFonts w:ascii="Times New Roman" w:eastAsia="Malgun Gothic" w:hAnsi="Times New Roman"/>
          <w:i/>
          <w:lang w:eastAsia="zh-CN"/>
        </w:rPr>
        <w:t xml:space="preserve"> to LSB </w:t>
      </w:r>
      <w:r w:rsidRPr="00C1141B">
        <w:rPr>
          <w:rFonts w:ascii="Times New Roman" w:eastAsia="Malgun Gothic" w:hAnsi="Times New Roman"/>
          <w:i/>
          <w:lang w:eastAsia="zh-CN"/>
        </w:rPr>
        <w:t xml:space="preserve">and the last OFDM symbol in subframe </w:t>
      </w:r>
      <w:r w:rsidR="005C3B23" w:rsidRPr="00C1141B">
        <w:rPr>
          <w:rFonts w:ascii="Times New Roman" w:eastAsia="Malgun Gothic" w:hAnsi="Times New Roman"/>
          <w:i/>
          <w:lang w:eastAsia="zh-CN"/>
        </w:rPr>
        <w:t xml:space="preserve">in the </w:t>
      </w:r>
      <w:r w:rsidRPr="00C1141B">
        <w:rPr>
          <w:rFonts w:ascii="Times New Roman" w:eastAsia="Malgun Gothic" w:hAnsi="Times New Roman"/>
          <w:i/>
          <w:lang w:eastAsia="zh-CN"/>
        </w:rPr>
        <w:t>subframe corresponds to MSB in the bitmap</w:t>
      </w:r>
      <w:r w:rsidR="005C3B23" w:rsidRPr="00C1141B">
        <w:rPr>
          <w:rFonts w:ascii="Times New Roman" w:eastAsia="Malgun Gothic" w:hAnsi="Times New Roman"/>
          <w:i/>
          <w:lang w:eastAsia="zh-CN"/>
        </w:rPr>
        <w:t xml:space="preserve">. </w:t>
      </w:r>
    </w:p>
    <w:p w14:paraId="77EB6914" w14:textId="63159132" w:rsidR="005C3B23" w:rsidRPr="00C1141B" w:rsidRDefault="005C3B23" w:rsidP="00C1141B">
      <w:pPr>
        <w:pStyle w:val="ListParagraph"/>
        <w:numPr>
          <w:ilvl w:val="1"/>
          <w:numId w:val="49"/>
        </w:numPr>
        <w:overflowPunct w:val="0"/>
        <w:autoSpaceDE w:val="0"/>
        <w:autoSpaceDN w:val="0"/>
        <w:adjustRightInd w:val="0"/>
        <w:contextualSpacing/>
        <w:textAlignment w:val="baseline"/>
        <w:rPr>
          <w:rFonts w:ascii="Times New Roman" w:eastAsia="Malgun Gothic" w:hAnsi="Times New Roman"/>
          <w:i/>
          <w:lang w:eastAsia="zh-CN"/>
        </w:rPr>
      </w:pPr>
      <w:r w:rsidRPr="00C1141B">
        <w:rPr>
          <w:rFonts w:ascii="Times New Roman" w:eastAsia="Malgun Gothic" w:hAnsi="Times New Roman"/>
          <w:i/>
          <w:lang w:eastAsia="zh-CN"/>
        </w:rPr>
        <w:t>If additional SRS symbol is overlapping with legacy SRS</w:t>
      </w:r>
      <w:r w:rsidR="00C1141B">
        <w:rPr>
          <w:rFonts w:ascii="Times New Roman" w:eastAsia="Malgun Gothic" w:hAnsi="Times New Roman"/>
          <w:i/>
          <w:lang w:eastAsia="zh-CN"/>
        </w:rPr>
        <w:t xml:space="preserve"> symbol</w:t>
      </w:r>
      <w:r w:rsidRPr="00C1141B">
        <w:rPr>
          <w:rFonts w:ascii="Times New Roman" w:eastAsia="Malgun Gothic" w:hAnsi="Times New Roman"/>
          <w:i/>
          <w:lang w:eastAsia="zh-CN"/>
        </w:rPr>
        <w:t xml:space="preserve">, </w:t>
      </w:r>
      <w:r w:rsidR="00C1141B">
        <w:rPr>
          <w:rFonts w:ascii="Times New Roman" w:eastAsia="Malgun Gothic" w:hAnsi="Times New Roman"/>
          <w:i/>
          <w:lang w:eastAsia="zh-CN"/>
        </w:rPr>
        <w:t xml:space="preserve">UE should transmit </w:t>
      </w:r>
      <w:r w:rsidRPr="00C1141B">
        <w:rPr>
          <w:rFonts w:ascii="Times New Roman" w:eastAsia="Malgun Gothic" w:hAnsi="Times New Roman"/>
          <w:i/>
          <w:lang w:eastAsia="zh-CN"/>
        </w:rPr>
        <w:t>legacy SRS</w:t>
      </w:r>
      <w:r w:rsidR="00C1141B">
        <w:rPr>
          <w:rFonts w:ascii="Times New Roman" w:eastAsia="Malgun Gothic" w:hAnsi="Times New Roman"/>
          <w:i/>
          <w:lang w:eastAsia="zh-CN"/>
        </w:rPr>
        <w:t xml:space="preserve"> symbol</w:t>
      </w:r>
      <w:r w:rsidRPr="00C1141B">
        <w:rPr>
          <w:rFonts w:ascii="Times New Roman" w:eastAsia="Malgun Gothic" w:hAnsi="Times New Roman"/>
          <w:i/>
          <w:lang w:eastAsia="zh-CN"/>
        </w:rPr>
        <w:t>.</w:t>
      </w:r>
    </w:p>
    <w:p w14:paraId="1A7C5C91" w14:textId="3F355D26" w:rsidR="00DE7C23" w:rsidRDefault="005C3B23" w:rsidP="005E7A64">
      <w:pPr>
        <w:pStyle w:val="Heading1"/>
        <w:ind w:left="360" w:hanging="360"/>
      </w:pPr>
      <w:r>
        <w:lastRenderedPageBreak/>
        <w:t>3</w:t>
      </w:r>
      <w:r w:rsidR="00DE7C23">
        <w:t xml:space="preserve">. </w:t>
      </w:r>
      <w:r w:rsidR="00715D65">
        <w:t>The order of i</w:t>
      </w:r>
      <w:r w:rsidR="00DE7C23">
        <w:t>ntra sub-frame repetition, frequency hopping and antenna switching</w:t>
      </w:r>
    </w:p>
    <w:tbl>
      <w:tblPr>
        <w:tblStyle w:val="TableGrid"/>
        <w:tblW w:w="0" w:type="auto"/>
        <w:tblLook w:val="04A0" w:firstRow="1" w:lastRow="0" w:firstColumn="1" w:lastColumn="0" w:noHBand="0" w:noVBand="1"/>
      </w:tblPr>
      <w:tblGrid>
        <w:gridCol w:w="10160"/>
      </w:tblGrid>
      <w:tr w:rsidR="00756ACC" w14:paraId="2169BD10" w14:textId="77777777" w:rsidTr="00756ACC">
        <w:tc>
          <w:tcPr>
            <w:tcW w:w="10160" w:type="dxa"/>
          </w:tcPr>
          <w:p w14:paraId="7086CF79" w14:textId="77777777" w:rsidR="00756ACC" w:rsidRPr="00D83559" w:rsidRDefault="00756ACC" w:rsidP="00756ACC">
            <w:pPr>
              <w:spacing w:before="0" w:line="240" w:lineRule="auto"/>
              <w:rPr>
                <w:rFonts w:eastAsia="Malgun Gothic"/>
                <w:b/>
                <w:szCs w:val="20"/>
                <w:highlight w:val="darkYellow"/>
                <w:lang w:eastAsia="zh-CN"/>
              </w:rPr>
            </w:pPr>
            <w:r w:rsidRPr="00D83559">
              <w:rPr>
                <w:rFonts w:eastAsia="Malgun Gothic"/>
                <w:b/>
                <w:szCs w:val="20"/>
                <w:highlight w:val="darkYellow"/>
                <w:lang w:eastAsia="zh-CN"/>
              </w:rPr>
              <w:t>Working Assumption</w:t>
            </w:r>
          </w:p>
          <w:p w14:paraId="48F606A5" w14:textId="64B287E1" w:rsidR="00756ACC" w:rsidRPr="00756ACC" w:rsidRDefault="00756ACC" w:rsidP="00756ACC">
            <w:pPr>
              <w:spacing w:before="0" w:line="240" w:lineRule="auto"/>
              <w:rPr>
                <w:rFonts w:eastAsia="Malgun Gothic"/>
                <w:szCs w:val="20"/>
                <w:lang w:eastAsia="zh-CN"/>
              </w:rPr>
            </w:pPr>
            <w:r w:rsidRPr="00D83559">
              <w:rPr>
                <w:rFonts w:eastAsia="Malgun Gothic"/>
                <w:szCs w:val="20"/>
                <w:lang w:eastAsia="zh-CN"/>
              </w:rPr>
              <w:t>When intra-subframe frequency hopping/repetition and intra-subframe antenna switching are concurrently configured, frequency hopping should be performed before antenna switching.</w:t>
            </w:r>
          </w:p>
        </w:tc>
      </w:tr>
    </w:tbl>
    <w:p w14:paraId="583C8BF7" w14:textId="77777777" w:rsidR="00715D65" w:rsidRPr="00371115" w:rsidRDefault="00715D65" w:rsidP="00715D65">
      <w:pPr>
        <w:ind w:firstLine="360"/>
        <w:rPr>
          <w:szCs w:val="22"/>
        </w:rPr>
      </w:pPr>
    </w:p>
    <w:p w14:paraId="538306E5" w14:textId="29CB2B91" w:rsidR="00C14BA0" w:rsidRDefault="00756ACC" w:rsidP="006A0872">
      <w:pPr>
        <w:ind w:firstLine="360"/>
        <w:jc w:val="both"/>
        <w:rPr>
          <w:sz w:val="22"/>
          <w:szCs w:val="22"/>
        </w:rPr>
      </w:pPr>
      <w:r w:rsidRPr="00C4789E">
        <w:rPr>
          <w:sz w:val="22"/>
          <w:szCs w:val="22"/>
        </w:rPr>
        <w:t xml:space="preserve">In RAN1#97, the working assumption </w:t>
      </w:r>
      <w:r w:rsidR="00371115" w:rsidRPr="00C4789E">
        <w:rPr>
          <w:sz w:val="22"/>
          <w:szCs w:val="22"/>
        </w:rPr>
        <w:t xml:space="preserve">has been made </w:t>
      </w:r>
      <w:r w:rsidR="00C4789E">
        <w:rPr>
          <w:sz w:val="22"/>
          <w:szCs w:val="22"/>
        </w:rPr>
        <w:t xml:space="preserve">defining the </w:t>
      </w:r>
      <w:r w:rsidRPr="00C4789E">
        <w:rPr>
          <w:sz w:val="22"/>
          <w:szCs w:val="22"/>
        </w:rPr>
        <w:t xml:space="preserve">order of </w:t>
      </w:r>
      <w:r w:rsidR="00441D22">
        <w:rPr>
          <w:sz w:val="22"/>
          <w:szCs w:val="22"/>
        </w:rPr>
        <w:t xml:space="preserve">additional </w:t>
      </w:r>
      <w:r w:rsidR="006A0872" w:rsidRPr="00C4789E">
        <w:rPr>
          <w:sz w:val="22"/>
          <w:szCs w:val="22"/>
        </w:rPr>
        <w:t xml:space="preserve">SRS transmission with </w:t>
      </w:r>
      <w:r w:rsidRPr="00C4789E">
        <w:rPr>
          <w:sz w:val="22"/>
          <w:szCs w:val="22"/>
        </w:rPr>
        <w:t xml:space="preserve">frequency hopping and antenna switching. More specifically, </w:t>
      </w:r>
      <w:r w:rsidR="00371115" w:rsidRPr="00C4789E">
        <w:rPr>
          <w:sz w:val="22"/>
          <w:szCs w:val="22"/>
        </w:rPr>
        <w:t>the frequency hopping</w:t>
      </w:r>
      <w:r w:rsidR="006A0872" w:rsidRPr="00C4789E">
        <w:rPr>
          <w:sz w:val="22"/>
          <w:szCs w:val="22"/>
        </w:rPr>
        <w:t xml:space="preserve"> for </w:t>
      </w:r>
      <w:r w:rsidR="00C4789E">
        <w:rPr>
          <w:sz w:val="22"/>
          <w:szCs w:val="22"/>
        </w:rPr>
        <w:t xml:space="preserve">additional </w:t>
      </w:r>
      <w:r w:rsidR="006A0872" w:rsidRPr="00C4789E">
        <w:rPr>
          <w:sz w:val="22"/>
          <w:szCs w:val="22"/>
        </w:rPr>
        <w:t>SRS</w:t>
      </w:r>
      <w:r w:rsidR="00371115" w:rsidRPr="00C4789E">
        <w:rPr>
          <w:sz w:val="22"/>
          <w:szCs w:val="22"/>
        </w:rPr>
        <w:t xml:space="preserve"> should be performed </w:t>
      </w:r>
      <w:r w:rsidR="00C4789E">
        <w:rPr>
          <w:sz w:val="22"/>
          <w:szCs w:val="22"/>
        </w:rPr>
        <w:t xml:space="preserve">first followed by </w:t>
      </w:r>
      <w:r w:rsidR="00371115" w:rsidRPr="00C4789E">
        <w:rPr>
          <w:sz w:val="22"/>
          <w:szCs w:val="22"/>
        </w:rPr>
        <w:t>antenna switching. In more general scenario</w:t>
      </w:r>
      <w:r w:rsidR="00441D22">
        <w:rPr>
          <w:sz w:val="22"/>
          <w:szCs w:val="22"/>
        </w:rPr>
        <w:t>,</w:t>
      </w:r>
      <w:r w:rsidR="00371115" w:rsidRPr="00C4789E">
        <w:rPr>
          <w:sz w:val="22"/>
          <w:szCs w:val="22"/>
        </w:rPr>
        <w:t xml:space="preserve"> </w:t>
      </w:r>
      <w:r w:rsidR="006A0872" w:rsidRPr="00C4789E">
        <w:rPr>
          <w:sz w:val="22"/>
          <w:szCs w:val="22"/>
        </w:rPr>
        <w:t xml:space="preserve">when SRS repetition is used </w:t>
      </w:r>
      <w:r w:rsidR="00C4789E">
        <w:rPr>
          <w:sz w:val="22"/>
          <w:szCs w:val="22"/>
        </w:rPr>
        <w:t xml:space="preserve">in conjunction with SRS frequency hopping </w:t>
      </w:r>
      <w:r w:rsidR="00441D22">
        <w:rPr>
          <w:sz w:val="22"/>
          <w:szCs w:val="22"/>
        </w:rPr>
        <w:t>and/</w:t>
      </w:r>
      <w:r w:rsidR="00C4789E">
        <w:rPr>
          <w:sz w:val="22"/>
          <w:szCs w:val="22"/>
        </w:rPr>
        <w:t xml:space="preserve">or antenna switching, </w:t>
      </w:r>
      <w:r w:rsidR="006A0872" w:rsidRPr="00C4789E">
        <w:rPr>
          <w:sz w:val="22"/>
          <w:szCs w:val="22"/>
        </w:rPr>
        <w:t xml:space="preserve">the </w:t>
      </w:r>
      <w:r w:rsidR="00441D22">
        <w:rPr>
          <w:sz w:val="22"/>
          <w:szCs w:val="22"/>
        </w:rPr>
        <w:t>SRS transmission order should be further clarif</w:t>
      </w:r>
      <w:r w:rsidR="00012EDD">
        <w:rPr>
          <w:sz w:val="22"/>
          <w:szCs w:val="22"/>
        </w:rPr>
        <w:t>ied</w:t>
      </w:r>
      <w:r w:rsidR="006A0872" w:rsidRPr="00C4789E">
        <w:rPr>
          <w:sz w:val="22"/>
          <w:szCs w:val="22"/>
        </w:rPr>
        <w:t xml:space="preserve">. </w:t>
      </w:r>
    </w:p>
    <w:p w14:paraId="5205BB5F" w14:textId="207B6C44" w:rsidR="005E7A64" w:rsidRPr="00C4789E" w:rsidRDefault="006A0872" w:rsidP="006A0872">
      <w:pPr>
        <w:ind w:firstLine="360"/>
        <w:jc w:val="both"/>
        <w:rPr>
          <w:sz w:val="22"/>
          <w:szCs w:val="22"/>
        </w:rPr>
      </w:pPr>
      <w:r w:rsidRPr="00C4789E">
        <w:rPr>
          <w:sz w:val="22"/>
          <w:szCs w:val="22"/>
        </w:rPr>
        <w:t>More specifically, t</w:t>
      </w:r>
      <w:r w:rsidR="003E276A" w:rsidRPr="00C4789E">
        <w:rPr>
          <w:sz w:val="22"/>
          <w:szCs w:val="22"/>
        </w:rPr>
        <w:t>o</w:t>
      </w:r>
      <w:r w:rsidR="005E7A64" w:rsidRPr="00C4789E">
        <w:rPr>
          <w:sz w:val="22"/>
          <w:szCs w:val="22"/>
        </w:rPr>
        <w:t xml:space="preserve"> maximize the processing gains and minimize the number of transient periods, </w:t>
      </w:r>
      <w:r w:rsidR="00441D22">
        <w:rPr>
          <w:sz w:val="22"/>
          <w:szCs w:val="22"/>
        </w:rPr>
        <w:t xml:space="preserve">it is recommended to perform </w:t>
      </w:r>
      <w:r w:rsidR="00A04EE9" w:rsidRPr="00C4789E">
        <w:rPr>
          <w:sz w:val="22"/>
          <w:szCs w:val="22"/>
        </w:rPr>
        <w:t>SRS</w:t>
      </w:r>
      <w:r w:rsidR="00C4789E">
        <w:rPr>
          <w:sz w:val="22"/>
          <w:szCs w:val="22"/>
        </w:rPr>
        <w:t xml:space="preserve"> </w:t>
      </w:r>
      <w:r w:rsidR="00441D22">
        <w:rPr>
          <w:sz w:val="22"/>
          <w:szCs w:val="22"/>
        </w:rPr>
        <w:t>repetitions</w:t>
      </w:r>
      <w:r w:rsidR="00C4789E">
        <w:rPr>
          <w:sz w:val="22"/>
          <w:szCs w:val="22"/>
        </w:rPr>
        <w:t xml:space="preserve"> first, followed by SRS frequency hopping</w:t>
      </w:r>
      <w:r w:rsidRPr="00C4789E">
        <w:rPr>
          <w:sz w:val="22"/>
          <w:szCs w:val="22"/>
        </w:rPr>
        <w:t xml:space="preserve"> and then </w:t>
      </w:r>
      <w:r w:rsidR="00A04EE9" w:rsidRPr="00C4789E">
        <w:rPr>
          <w:sz w:val="22"/>
          <w:szCs w:val="22"/>
        </w:rPr>
        <w:t>SRS antenna switching.</w:t>
      </w:r>
      <w:r w:rsidR="00441D22">
        <w:rPr>
          <w:sz w:val="22"/>
          <w:szCs w:val="22"/>
        </w:rPr>
        <w:t xml:space="preserve"> </w:t>
      </w:r>
      <w:r w:rsidR="00C14BA0">
        <w:rPr>
          <w:sz w:val="22"/>
          <w:szCs w:val="22"/>
        </w:rPr>
        <w:t xml:space="preserve">Such </w:t>
      </w:r>
      <w:r w:rsidR="00441D22">
        <w:rPr>
          <w:sz w:val="22"/>
          <w:szCs w:val="22"/>
        </w:rPr>
        <w:t xml:space="preserve">SRS </w:t>
      </w:r>
      <w:r w:rsidR="00C14BA0">
        <w:rPr>
          <w:sz w:val="22"/>
          <w:szCs w:val="22"/>
        </w:rPr>
        <w:t>transmission</w:t>
      </w:r>
      <w:r w:rsidR="00664EA5">
        <w:rPr>
          <w:sz w:val="22"/>
          <w:szCs w:val="22"/>
        </w:rPr>
        <w:t xml:space="preserve"> order</w:t>
      </w:r>
      <w:r w:rsidR="00C14BA0">
        <w:rPr>
          <w:sz w:val="22"/>
          <w:szCs w:val="22"/>
        </w:rPr>
        <w:t xml:space="preserve"> </w:t>
      </w:r>
      <w:r w:rsidR="00441D22">
        <w:rPr>
          <w:sz w:val="22"/>
          <w:szCs w:val="22"/>
        </w:rPr>
        <w:t xml:space="preserve">should make </w:t>
      </w:r>
      <w:r w:rsidR="00C14BA0">
        <w:rPr>
          <w:sz w:val="22"/>
          <w:szCs w:val="22"/>
        </w:rPr>
        <w:t xml:space="preserve">DL CSI acquisition </w:t>
      </w:r>
      <w:r w:rsidR="00664EA5">
        <w:rPr>
          <w:sz w:val="22"/>
          <w:szCs w:val="22"/>
        </w:rPr>
        <w:t xml:space="preserve">on SRS </w:t>
      </w:r>
      <w:r w:rsidR="00441D22">
        <w:rPr>
          <w:sz w:val="22"/>
          <w:szCs w:val="22"/>
        </w:rPr>
        <w:t xml:space="preserve">more robust in the channels with fast fading </w:t>
      </w:r>
      <w:r w:rsidR="00C14BA0">
        <w:rPr>
          <w:sz w:val="22"/>
          <w:szCs w:val="22"/>
        </w:rPr>
        <w:t xml:space="preserve">as well as </w:t>
      </w:r>
      <w:r w:rsidR="00664EA5">
        <w:rPr>
          <w:sz w:val="22"/>
          <w:szCs w:val="22"/>
        </w:rPr>
        <w:t xml:space="preserve">would </w:t>
      </w:r>
      <w:r w:rsidR="00C14BA0">
        <w:rPr>
          <w:sz w:val="22"/>
          <w:szCs w:val="22"/>
        </w:rPr>
        <w:t xml:space="preserve">minimize the </w:t>
      </w:r>
      <w:r w:rsidR="00664EA5">
        <w:rPr>
          <w:sz w:val="22"/>
          <w:szCs w:val="22"/>
        </w:rPr>
        <w:t xml:space="preserve">number of </w:t>
      </w:r>
      <w:r w:rsidR="00C14BA0">
        <w:rPr>
          <w:sz w:val="22"/>
          <w:szCs w:val="22"/>
        </w:rPr>
        <w:t>SRS interruptions due to transient period</w:t>
      </w:r>
      <w:r w:rsidR="00441D22">
        <w:rPr>
          <w:sz w:val="22"/>
          <w:szCs w:val="22"/>
        </w:rPr>
        <w:t xml:space="preserve">. </w:t>
      </w:r>
    </w:p>
    <w:p w14:paraId="2014212E" w14:textId="77777777" w:rsidR="003E276A" w:rsidRPr="00C4789E" w:rsidRDefault="003E276A" w:rsidP="00A04EE9">
      <w:pPr>
        <w:jc w:val="both"/>
        <w:rPr>
          <w:sz w:val="22"/>
          <w:szCs w:val="22"/>
        </w:rPr>
      </w:pPr>
    </w:p>
    <w:p w14:paraId="4F446EFC" w14:textId="53F31A49" w:rsidR="005E7A64" w:rsidRPr="00C4789E" w:rsidRDefault="005E7A64" w:rsidP="005E7A64">
      <w:pPr>
        <w:pStyle w:val="LGTdoc1"/>
        <w:spacing w:beforeLines="0" w:after="120" w:afterAutospacing="0"/>
        <w:rPr>
          <w:b w:val="0"/>
          <w:i/>
          <w:sz w:val="22"/>
          <w:szCs w:val="22"/>
        </w:rPr>
      </w:pPr>
      <w:r w:rsidRPr="00C4789E">
        <w:rPr>
          <w:rFonts w:eastAsia="SimSun"/>
          <w:i/>
          <w:snapToGrid/>
          <w:sz w:val="22"/>
          <w:szCs w:val="22"/>
          <w:lang w:eastAsia="en-US"/>
        </w:rPr>
        <w:t>Proposal</w:t>
      </w:r>
      <w:r w:rsidR="00C14BA0">
        <w:rPr>
          <w:rFonts w:eastAsia="SimSun"/>
          <w:i/>
          <w:snapToGrid/>
          <w:sz w:val="22"/>
          <w:szCs w:val="22"/>
          <w:lang w:eastAsia="en-US"/>
        </w:rPr>
        <w:t xml:space="preserve"> 2</w:t>
      </w:r>
      <w:r w:rsidRPr="00C4789E">
        <w:rPr>
          <w:rFonts w:eastAsia="SimSun"/>
          <w:b w:val="0"/>
          <w:i/>
          <w:snapToGrid/>
          <w:sz w:val="22"/>
          <w:szCs w:val="22"/>
          <w:lang w:eastAsia="en-US"/>
        </w:rPr>
        <w:t>: T</w:t>
      </w:r>
      <w:r w:rsidRPr="00C4789E">
        <w:rPr>
          <w:b w:val="0"/>
          <w:i/>
          <w:sz w:val="22"/>
          <w:szCs w:val="22"/>
        </w:rPr>
        <w:t xml:space="preserve">o maximize the processing gains and minimize the number of transient periods, SRS transmission should be performed </w:t>
      </w:r>
      <w:r w:rsidR="00C4789E">
        <w:rPr>
          <w:b w:val="0"/>
          <w:i/>
          <w:sz w:val="22"/>
          <w:szCs w:val="22"/>
        </w:rPr>
        <w:t>in the following order (1) repetition (2) frequency hopping (3) antenna switching</w:t>
      </w:r>
    </w:p>
    <w:p w14:paraId="761770EC" w14:textId="05E6EB4A" w:rsidR="003E276A" w:rsidRDefault="003E276A" w:rsidP="00664EA5">
      <w:pPr>
        <w:pStyle w:val="Heading1"/>
        <w:ind w:left="360" w:hanging="360"/>
      </w:pPr>
      <w:r>
        <w:t xml:space="preserve">4. </w:t>
      </w:r>
      <w:r w:rsidR="00053636">
        <w:t xml:space="preserve">Remaining details of </w:t>
      </w:r>
      <w:r w:rsidR="002023AA">
        <w:t xml:space="preserve">the </w:t>
      </w:r>
      <w:r w:rsidR="00053636">
        <w:t>f</w:t>
      </w:r>
      <w:r>
        <w:t>requency hopping</w:t>
      </w:r>
    </w:p>
    <w:p w14:paraId="5BD2B076" w14:textId="7CA723BA" w:rsidR="002023AA" w:rsidRDefault="00441D22" w:rsidP="006C069E">
      <w:pPr>
        <w:ind w:firstLine="360"/>
        <w:jc w:val="both"/>
        <w:rPr>
          <w:sz w:val="22"/>
          <w:szCs w:val="22"/>
          <w:lang w:val="en-GB"/>
        </w:rPr>
      </w:pPr>
      <w:r>
        <w:rPr>
          <w:sz w:val="22"/>
          <w:szCs w:val="22"/>
          <w:lang w:val="en-GB"/>
        </w:rPr>
        <w:t>In Rel-15 the f</w:t>
      </w:r>
      <w:r w:rsidR="00053636" w:rsidRPr="00C4789E">
        <w:rPr>
          <w:sz w:val="22"/>
          <w:szCs w:val="22"/>
          <w:lang w:val="en-GB"/>
        </w:rPr>
        <w:t xml:space="preserve">requency hopping for </w:t>
      </w:r>
      <w:r>
        <w:rPr>
          <w:sz w:val="22"/>
          <w:szCs w:val="22"/>
          <w:lang w:val="en-GB"/>
        </w:rPr>
        <w:t xml:space="preserve">the </w:t>
      </w:r>
      <w:r w:rsidR="00053636" w:rsidRPr="00C4789E">
        <w:rPr>
          <w:sz w:val="22"/>
          <w:szCs w:val="22"/>
          <w:lang w:val="en-GB"/>
        </w:rPr>
        <w:t xml:space="preserve">legacy SRS is only supported for periodic SRS transmissions. </w:t>
      </w:r>
      <w:r w:rsidR="00C4789E">
        <w:rPr>
          <w:sz w:val="22"/>
          <w:szCs w:val="22"/>
          <w:lang w:val="en-GB"/>
        </w:rPr>
        <w:t>In the scenario where legacy and additional SRS are configured</w:t>
      </w:r>
      <w:r w:rsidR="002023AA">
        <w:rPr>
          <w:sz w:val="22"/>
          <w:szCs w:val="22"/>
          <w:lang w:val="en-GB"/>
        </w:rPr>
        <w:t>,</w:t>
      </w:r>
      <w:r w:rsidR="00C4789E">
        <w:rPr>
          <w:sz w:val="22"/>
          <w:szCs w:val="22"/>
          <w:lang w:val="en-GB"/>
        </w:rPr>
        <w:t xml:space="preserve"> </w:t>
      </w:r>
      <w:r>
        <w:rPr>
          <w:sz w:val="22"/>
          <w:szCs w:val="22"/>
          <w:lang w:val="en-GB"/>
        </w:rPr>
        <w:t xml:space="preserve">the uplink subframe </w:t>
      </w:r>
      <w:r w:rsidR="002023AA">
        <w:rPr>
          <w:sz w:val="22"/>
          <w:szCs w:val="22"/>
          <w:lang w:val="en-GB"/>
        </w:rPr>
        <w:t>with additional SRS symbol may or may not contain the legacy SRS</w:t>
      </w:r>
      <w:r w:rsidR="00C14BA0">
        <w:rPr>
          <w:sz w:val="22"/>
          <w:szCs w:val="22"/>
          <w:lang w:val="en-GB"/>
        </w:rPr>
        <w:t xml:space="preserve"> transmission</w:t>
      </w:r>
      <w:r w:rsidR="002023AA">
        <w:rPr>
          <w:sz w:val="22"/>
          <w:szCs w:val="22"/>
          <w:lang w:val="en-GB"/>
        </w:rPr>
        <w:t>. Considering that transmission of additional and legacy SRS are in</w:t>
      </w:r>
      <w:r w:rsidR="00C4789E">
        <w:rPr>
          <w:sz w:val="22"/>
          <w:szCs w:val="22"/>
          <w:lang w:val="en-GB"/>
        </w:rPr>
        <w:t>depend</w:t>
      </w:r>
      <w:r w:rsidR="002023AA">
        <w:rPr>
          <w:sz w:val="22"/>
          <w:szCs w:val="22"/>
          <w:lang w:val="en-GB"/>
        </w:rPr>
        <w:t>ent,</w:t>
      </w:r>
      <w:r w:rsidR="00664EA5">
        <w:rPr>
          <w:sz w:val="22"/>
          <w:szCs w:val="22"/>
          <w:lang w:val="en-GB"/>
        </w:rPr>
        <w:t xml:space="preserve"> the overall SRS transmission pattern becomes irregular. It is</w:t>
      </w:r>
      <w:r w:rsidR="00012EDD">
        <w:rPr>
          <w:sz w:val="22"/>
          <w:szCs w:val="22"/>
          <w:lang w:val="en-GB"/>
        </w:rPr>
        <w:t>,</w:t>
      </w:r>
      <w:r w:rsidR="00664EA5">
        <w:rPr>
          <w:sz w:val="22"/>
          <w:szCs w:val="22"/>
          <w:lang w:val="en-GB"/>
        </w:rPr>
        <w:t xml:space="preserve"> therefore</w:t>
      </w:r>
      <w:r w:rsidR="00012EDD">
        <w:rPr>
          <w:sz w:val="22"/>
          <w:szCs w:val="22"/>
          <w:lang w:val="en-GB"/>
        </w:rPr>
        <w:t>,</w:t>
      </w:r>
      <w:r w:rsidR="002023AA">
        <w:rPr>
          <w:sz w:val="22"/>
          <w:szCs w:val="22"/>
          <w:lang w:val="en-GB"/>
        </w:rPr>
        <w:t xml:space="preserve"> natural to decouple frequency hopping patterns for additional SRS symbol and periodic legacy SRS</w:t>
      </w:r>
      <w:r w:rsidR="00C14BA0">
        <w:rPr>
          <w:sz w:val="22"/>
          <w:szCs w:val="22"/>
          <w:lang w:val="en-GB"/>
        </w:rPr>
        <w:t>.</w:t>
      </w:r>
    </w:p>
    <w:p w14:paraId="764955B1" w14:textId="77777777" w:rsidR="002023AA" w:rsidRDefault="002023AA" w:rsidP="00A361CF">
      <w:pPr>
        <w:jc w:val="both"/>
        <w:rPr>
          <w:sz w:val="22"/>
          <w:szCs w:val="22"/>
          <w:lang w:val="en-GB"/>
        </w:rPr>
      </w:pPr>
    </w:p>
    <w:p w14:paraId="7002F02D" w14:textId="58B72A84" w:rsidR="00664EA5" w:rsidRPr="00664EA5" w:rsidRDefault="002023AA" w:rsidP="002023AA">
      <w:pPr>
        <w:pStyle w:val="LGTdoc1"/>
        <w:spacing w:beforeLines="0" w:after="120" w:afterAutospacing="0"/>
        <w:rPr>
          <w:rFonts w:eastAsia="SimSun"/>
          <w:b w:val="0"/>
          <w:i/>
          <w:snapToGrid/>
          <w:sz w:val="22"/>
          <w:szCs w:val="22"/>
          <w:lang w:eastAsia="en-US"/>
        </w:rPr>
      </w:pPr>
      <w:r w:rsidRPr="00C4789E">
        <w:rPr>
          <w:rFonts w:eastAsia="SimSun"/>
          <w:i/>
          <w:snapToGrid/>
          <w:sz w:val="22"/>
          <w:szCs w:val="22"/>
          <w:lang w:eastAsia="en-US"/>
        </w:rPr>
        <w:t>Proposal</w:t>
      </w:r>
      <w:r w:rsidR="00C14BA0">
        <w:rPr>
          <w:rFonts w:eastAsia="SimSun"/>
          <w:i/>
          <w:snapToGrid/>
          <w:sz w:val="22"/>
          <w:szCs w:val="22"/>
          <w:lang w:eastAsia="en-US"/>
        </w:rPr>
        <w:t xml:space="preserve"> 3</w:t>
      </w:r>
      <w:r w:rsidRPr="00C4789E">
        <w:rPr>
          <w:rFonts w:eastAsia="SimSun"/>
          <w:b w:val="0"/>
          <w:i/>
          <w:snapToGrid/>
          <w:sz w:val="22"/>
          <w:szCs w:val="22"/>
          <w:lang w:eastAsia="en-US"/>
        </w:rPr>
        <w:t xml:space="preserve">: </w:t>
      </w:r>
      <w:r>
        <w:rPr>
          <w:rFonts w:eastAsia="SimSun"/>
          <w:b w:val="0"/>
          <w:i/>
          <w:snapToGrid/>
          <w:sz w:val="22"/>
          <w:szCs w:val="22"/>
          <w:lang w:eastAsia="en-US"/>
        </w:rPr>
        <w:t xml:space="preserve">The frequency hopping patterns for the legacy </w:t>
      </w:r>
      <w:r w:rsidR="00C14BA0">
        <w:rPr>
          <w:rFonts w:eastAsia="SimSun"/>
          <w:b w:val="0"/>
          <w:i/>
          <w:snapToGrid/>
          <w:sz w:val="22"/>
          <w:szCs w:val="22"/>
          <w:lang w:eastAsia="en-US"/>
        </w:rPr>
        <w:t xml:space="preserve">periodic SRS </w:t>
      </w:r>
      <w:r>
        <w:rPr>
          <w:rFonts w:eastAsia="SimSun"/>
          <w:b w:val="0"/>
          <w:i/>
          <w:snapToGrid/>
          <w:sz w:val="22"/>
          <w:szCs w:val="22"/>
          <w:lang w:eastAsia="en-US"/>
        </w:rPr>
        <w:t xml:space="preserve">and additional </w:t>
      </w:r>
      <w:r w:rsidR="00C14BA0">
        <w:rPr>
          <w:rFonts w:eastAsia="SimSun"/>
          <w:b w:val="0"/>
          <w:i/>
          <w:snapToGrid/>
          <w:sz w:val="22"/>
          <w:szCs w:val="22"/>
          <w:lang w:eastAsia="en-US"/>
        </w:rPr>
        <w:t xml:space="preserve">aperiodic </w:t>
      </w:r>
      <w:r w:rsidR="00664EA5">
        <w:rPr>
          <w:rFonts w:eastAsia="SimSun"/>
          <w:b w:val="0"/>
          <w:i/>
          <w:snapToGrid/>
          <w:sz w:val="22"/>
          <w:szCs w:val="22"/>
          <w:lang w:eastAsia="en-US"/>
        </w:rPr>
        <w:t>SRS are independently defined</w:t>
      </w:r>
    </w:p>
    <w:p w14:paraId="6DF52FE0" w14:textId="46AF9383" w:rsidR="00C14BA0" w:rsidRDefault="005C1D03" w:rsidP="00C14BA0">
      <w:pPr>
        <w:pStyle w:val="Heading1"/>
      </w:pPr>
      <w:r>
        <w:t>5</w:t>
      </w:r>
      <w:r w:rsidR="00C14BA0">
        <w:t>. Multiplexing of SRS and physical channels</w:t>
      </w:r>
    </w:p>
    <w:tbl>
      <w:tblPr>
        <w:tblStyle w:val="TableGrid"/>
        <w:tblW w:w="0" w:type="auto"/>
        <w:tblLook w:val="04A0" w:firstRow="1" w:lastRow="0" w:firstColumn="1" w:lastColumn="0" w:noHBand="0" w:noVBand="1"/>
      </w:tblPr>
      <w:tblGrid>
        <w:gridCol w:w="10160"/>
      </w:tblGrid>
      <w:tr w:rsidR="00C14BA0" w:rsidRPr="006A0872" w14:paraId="447D92AA" w14:textId="77777777" w:rsidTr="007D1D25">
        <w:tc>
          <w:tcPr>
            <w:tcW w:w="10160" w:type="dxa"/>
          </w:tcPr>
          <w:p w14:paraId="5DD33580" w14:textId="77777777" w:rsidR="00C1141B" w:rsidRPr="00C1141B" w:rsidRDefault="00C1141B" w:rsidP="00C1141B">
            <w:pPr>
              <w:rPr>
                <w:rFonts w:ascii="Times" w:eastAsia="Malgun Gothic" w:hAnsi="Times"/>
                <w:b/>
                <w:szCs w:val="20"/>
                <w:lang w:val="en-GB" w:eastAsia="zh-CN"/>
              </w:rPr>
            </w:pPr>
            <w:r w:rsidRPr="00C1141B">
              <w:rPr>
                <w:rFonts w:ascii="Times" w:eastAsia="Malgun Gothic" w:hAnsi="Times"/>
                <w:b/>
                <w:szCs w:val="20"/>
                <w:lang w:val="en-GB" w:eastAsia="zh-CN"/>
              </w:rPr>
              <w:t>Conclusion</w:t>
            </w:r>
          </w:p>
          <w:p w14:paraId="0AB86584" w14:textId="77777777" w:rsidR="00C1141B" w:rsidRPr="00C1141B" w:rsidRDefault="00C1141B" w:rsidP="00C1141B">
            <w:pPr>
              <w:spacing w:before="0"/>
              <w:rPr>
                <w:rFonts w:ascii="Times" w:eastAsia="Malgun Gothic" w:hAnsi="Times"/>
                <w:bCs/>
                <w:szCs w:val="20"/>
                <w:lang w:val="en-GB" w:eastAsia="zh-CN"/>
              </w:rPr>
            </w:pPr>
            <w:r w:rsidRPr="00C1141B">
              <w:rPr>
                <w:rFonts w:ascii="Times" w:eastAsia="Malgun Gothic" w:hAnsi="Times"/>
                <w:bCs/>
                <w:szCs w:val="20"/>
                <w:lang w:val="en-GB" w:eastAsia="zh-CN"/>
              </w:rPr>
              <w:t>sPUSCH and/or sPUCCH can be used to handle the collision between SRS and PUCCH/PUSCH.</w:t>
            </w:r>
          </w:p>
          <w:p w14:paraId="5F1B2FA6" w14:textId="77777777" w:rsidR="00C1141B" w:rsidRDefault="00C1141B" w:rsidP="00C1141B">
            <w:pPr>
              <w:numPr>
                <w:ilvl w:val="0"/>
                <w:numId w:val="34"/>
              </w:numPr>
              <w:overflowPunct w:val="0"/>
              <w:autoSpaceDE w:val="0"/>
              <w:autoSpaceDN w:val="0"/>
              <w:adjustRightInd w:val="0"/>
              <w:ind w:left="720" w:hanging="320"/>
              <w:contextualSpacing/>
              <w:textAlignment w:val="baseline"/>
              <w:rPr>
                <w:rFonts w:ascii="Times" w:eastAsia="Malgun Gothic" w:hAnsi="Times"/>
                <w:bCs/>
                <w:szCs w:val="20"/>
                <w:lang w:val="en-GB" w:eastAsia="zh-CN"/>
              </w:rPr>
            </w:pPr>
            <w:r w:rsidRPr="00C1141B">
              <w:rPr>
                <w:rFonts w:ascii="Times" w:eastAsia="Malgun Gothic" w:hAnsi="Times"/>
                <w:bCs/>
                <w:szCs w:val="20"/>
                <w:lang w:val="en-GB" w:eastAsia="zh-CN"/>
              </w:rPr>
              <w:t>FFS: Introduction of sPUSCH and/or sPUCCH capability for Rel-16 UEs to enable sPUSCH and/or sPUCCH transmission in the SRS subframe.</w:t>
            </w:r>
          </w:p>
          <w:p w14:paraId="1048A306" w14:textId="77777777" w:rsidR="00C1141B" w:rsidRDefault="00C1141B" w:rsidP="00C1141B">
            <w:pPr>
              <w:overflowPunct w:val="0"/>
              <w:autoSpaceDE w:val="0"/>
              <w:autoSpaceDN w:val="0"/>
              <w:adjustRightInd w:val="0"/>
              <w:contextualSpacing/>
              <w:textAlignment w:val="baseline"/>
              <w:rPr>
                <w:rFonts w:ascii="Times" w:eastAsia="Malgun Gothic" w:hAnsi="Times"/>
                <w:bCs/>
                <w:szCs w:val="20"/>
                <w:lang w:val="en-GB" w:eastAsia="zh-CN"/>
              </w:rPr>
            </w:pPr>
          </w:p>
          <w:p w14:paraId="1097A8DD" w14:textId="77777777" w:rsidR="00C1141B" w:rsidRPr="00C1141B" w:rsidRDefault="00C1141B" w:rsidP="00C1141B">
            <w:pPr>
              <w:spacing w:before="0"/>
              <w:rPr>
                <w:rFonts w:ascii="Times" w:eastAsia="Malgun Gothic" w:hAnsi="Times"/>
                <w:b/>
                <w:szCs w:val="20"/>
                <w:lang w:val="en-GB" w:eastAsia="zh-CN"/>
              </w:rPr>
            </w:pPr>
            <w:r w:rsidRPr="00C1141B">
              <w:rPr>
                <w:rFonts w:ascii="Times" w:eastAsia="Malgun Gothic" w:hAnsi="Times"/>
                <w:b/>
                <w:szCs w:val="20"/>
                <w:lang w:val="en-GB" w:eastAsia="zh-CN"/>
              </w:rPr>
              <w:t>For further discussion in RAN1#98bis</w:t>
            </w:r>
          </w:p>
          <w:p w14:paraId="2535D92A" w14:textId="77777777" w:rsidR="00C1141B" w:rsidRPr="00C1141B" w:rsidRDefault="00C1141B" w:rsidP="00C1141B">
            <w:pPr>
              <w:spacing w:before="0"/>
              <w:rPr>
                <w:rFonts w:ascii="Times" w:eastAsia="Batang" w:hAnsi="Times"/>
                <w:bCs/>
                <w:szCs w:val="20"/>
                <w:lang w:val="en-GB"/>
              </w:rPr>
            </w:pPr>
            <w:r w:rsidRPr="00C1141B">
              <w:rPr>
                <w:rFonts w:ascii="Times" w:eastAsia="Batang" w:hAnsi="Times"/>
                <w:bCs/>
                <w:szCs w:val="20"/>
                <w:lang w:val="en-GB"/>
              </w:rPr>
              <w:t xml:space="preserve">For the handling of </w:t>
            </w:r>
            <w:r w:rsidRPr="00C1141B">
              <w:rPr>
                <w:rFonts w:ascii="Times" w:eastAsia="Malgun Gothic" w:hAnsi="Times"/>
                <w:bCs/>
                <w:szCs w:val="20"/>
                <w:lang w:val="en-GB" w:eastAsia="zh-CN"/>
              </w:rPr>
              <w:t>collision of SRS and PUCCH/PUSCH transmission for UEs not supporting sPUSCH/sPUCCH, downselect from the following</w:t>
            </w:r>
          </w:p>
          <w:p w14:paraId="1DD8E08C" w14:textId="77777777" w:rsidR="00C1141B" w:rsidRPr="00C1141B" w:rsidRDefault="00C1141B" w:rsidP="00C1141B">
            <w:pPr>
              <w:numPr>
                <w:ilvl w:val="0"/>
                <w:numId w:val="34"/>
              </w:numPr>
              <w:overflowPunct w:val="0"/>
              <w:autoSpaceDE w:val="0"/>
              <w:autoSpaceDN w:val="0"/>
              <w:adjustRightInd w:val="0"/>
              <w:spacing w:before="0"/>
              <w:ind w:left="720" w:hanging="320"/>
              <w:contextualSpacing/>
              <w:textAlignment w:val="baseline"/>
              <w:rPr>
                <w:rFonts w:ascii="Times" w:eastAsia="Malgun Gothic" w:hAnsi="Times"/>
                <w:bCs/>
                <w:szCs w:val="20"/>
                <w:lang w:val="en-GB" w:eastAsia="zh-CN"/>
              </w:rPr>
            </w:pPr>
            <w:r w:rsidRPr="00C1141B">
              <w:rPr>
                <w:rFonts w:ascii="Times" w:eastAsia="Malgun Gothic" w:hAnsi="Times"/>
                <w:bCs/>
                <w:szCs w:val="20"/>
                <w:lang w:val="en-GB" w:eastAsia="zh-CN"/>
              </w:rPr>
              <w:t>Alt2A: UE delays SRS transmission in the additional symbols if the SRS collides with PUCCH/PUSCH/PRACH in the same carrier</w:t>
            </w:r>
          </w:p>
          <w:p w14:paraId="242B2EDB" w14:textId="77777777" w:rsidR="00C1141B" w:rsidRPr="00C1141B" w:rsidRDefault="00C1141B" w:rsidP="00C1141B">
            <w:pPr>
              <w:numPr>
                <w:ilvl w:val="0"/>
                <w:numId w:val="34"/>
              </w:numPr>
              <w:overflowPunct w:val="0"/>
              <w:autoSpaceDE w:val="0"/>
              <w:autoSpaceDN w:val="0"/>
              <w:adjustRightInd w:val="0"/>
              <w:spacing w:before="0"/>
              <w:ind w:left="720" w:hanging="320"/>
              <w:contextualSpacing/>
              <w:textAlignment w:val="baseline"/>
              <w:rPr>
                <w:rFonts w:ascii="Times" w:eastAsia="Malgun Gothic" w:hAnsi="Times"/>
                <w:bCs/>
                <w:szCs w:val="20"/>
                <w:lang w:val="en-GB" w:eastAsia="zh-CN"/>
              </w:rPr>
            </w:pPr>
            <w:r w:rsidRPr="00C1141B">
              <w:rPr>
                <w:rFonts w:ascii="Times" w:eastAsia="Malgun Gothic" w:hAnsi="Times"/>
                <w:bCs/>
                <w:szCs w:val="20"/>
                <w:lang w:val="en-GB" w:eastAsia="zh-CN"/>
              </w:rPr>
              <w:t>Alt2B: UE drops SRS transmission in the additional symbols if the SRS collides with PUCCH/PUSCH/PRACH in the same carrier</w:t>
            </w:r>
          </w:p>
          <w:p w14:paraId="27B152CA" w14:textId="77777777" w:rsidR="00C1141B" w:rsidRPr="00C1141B" w:rsidRDefault="00C1141B" w:rsidP="00C1141B">
            <w:pPr>
              <w:numPr>
                <w:ilvl w:val="0"/>
                <w:numId w:val="34"/>
              </w:numPr>
              <w:overflowPunct w:val="0"/>
              <w:autoSpaceDE w:val="0"/>
              <w:autoSpaceDN w:val="0"/>
              <w:adjustRightInd w:val="0"/>
              <w:spacing w:before="0"/>
              <w:ind w:left="720" w:hanging="320"/>
              <w:contextualSpacing/>
              <w:textAlignment w:val="baseline"/>
              <w:rPr>
                <w:rFonts w:ascii="Times" w:eastAsia="Malgun Gothic" w:hAnsi="Times"/>
                <w:bCs/>
                <w:szCs w:val="20"/>
                <w:lang w:val="en-GB" w:eastAsia="zh-CN"/>
              </w:rPr>
            </w:pPr>
            <w:r w:rsidRPr="00C1141B">
              <w:rPr>
                <w:rFonts w:ascii="Times" w:eastAsia="Malgun Gothic" w:hAnsi="Times"/>
                <w:bCs/>
                <w:szCs w:val="20"/>
                <w:lang w:val="en-GB" w:eastAsia="zh-CN"/>
              </w:rPr>
              <w:t>Alt3: UE does not expect to be triggered with aperiodic SRS in the additional symbols of the SRS that collides PUCCH/PUSCH/PRACH in the same carrier</w:t>
            </w:r>
          </w:p>
          <w:p w14:paraId="58C1D0F2" w14:textId="77777777" w:rsidR="00C1141B" w:rsidRPr="00C1141B" w:rsidRDefault="00C1141B" w:rsidP="00C1141B">
            <w:pPr>
              <w:numPr>
                <w:ilvl w:val="1"/>
                <w:numId w:val="34"/>
              </w:numPr>
              <w:overflowPunct w:val="0"/>
              <w:autoSpaceDE w:val="0"/>
              <w:autoSpaceDN w:val="0"/>
              <w:adjustRightInd w:val="0"/>
              <w:spacing w:before="0"/>
              <w:contextualSpacing/>
              <w:textAlignment w:val="baseline"/>
              <w:rPr>
                <w:rFonts w:ascii="Times" w:eastAsia="Malgun Gothic" w:hAnsi="Times"/>
                <w:bCs/>
                <w:szCs w:val="20"/>
                <w:lang w:val="en-GB" w:eastAsia="zh-CN"/>
              </w:rPr>
            </w:pPr>
            <w:r w:rsidRPr="00C1141B">
              <w:rPr>
                <w:rFonts w:ascii="Times" w:eastAsia="Malgun Gothic" w:hAnsi="Times"/>
                <w:bCs/>
                <w:szCs w:val="20"/>
                <w:lang w:val="en-GB" w:eastAsia="zh-CN"/>
              </w:rPr>
              <w:t>FFS: Details for collision situations for interband-CA, intraband-CA</w:t>
            </w:r>
          </w:p>
          <w:p w14:paraId="7A4BAECB" w14:textId="70735FCB" w:rsidR="00C1141B" w:rsidRPr="00C1141B" w:rsidRDefault="00C1141B" w:rsidP="00C1141B">
            <w:pPr>
              <w:numPr>
                <w:ilvl w:val="0"/>
                <w:numId w:val="34"/>
              </w:numPr>
              <w:overflowPunct w:val="0"/>
              <w:autoSpaceDE w:val="0"/>
              <w:autoSpaceDN w:val="0"/>
              <w:adjustRightInd w:val="0"/>
              <w:spacing w:before="0"/>
              <w:contextualSpacing/>
              <w:textAlignment w:val="baseline"/>
              <w:rPr>
                <w:rFonts w:ascii="Times" w:eastAsia="Malgun Gothic" w:hAnsi="Times"/>
                <w:bCs/>
                <w:szCs w:val="20"/>
                <w:lang w:val="en-GB" w:eastAsia="zh-CN"/>
              </w:rPr>
            </w:pPr>
            <w:r w:rsidRPr="00C1141B">
              <w:rPr>
                <w:rFonts w:ascii="Times" w:eastAsia="Malgun Gothic" w:hAnsi="Times"/>
                <w:bCs/>
                <w:szCs w:val="20"/>
                <w:lang w:val="en-GB" w:eastAsia="zh-CN"/>
              </w:rPr>
              <w:lastRenderedPageBreak/>
              <w:t>Alt4: It is up to eNB implementation</w:t>
            </w:r>
          </w:p>
        </w:tc>
      </w:tr>
    </w:tbl>
    <w:p w14:paraId="20705369" w14:textId="77777777" w:rsidR="00C14BA0" w:rsidRPr="006A0872" w:rsidRDefault="00C14BA0" w:rsidP="00C14BA0">
      <w:pPr>
        <w:rPr>
          <w:b/>
          <w:i/>
          <w:szCs w:val="20"/>
        </w:rPr>
      </w:pPr>
    </w:p>
    <w:p w14:paraId="218E5B94" w14:textId="6680A5D6" w:rsidR="00E9033C" w:rsidRDefault="00012EDD" w:rsidP="00C14BA0">
      <w:pPr>
        <w:jc w:val="both"/>
        <w:rPr>
          <w:sz w:val="22"/>
          <w:szCs w:val="22"/>
          <w:lang w:val="en-GB"/>
        </w:rPr>
      </w:pPr>
      <w:r>
        <w:rPr>
          <w:sz w:val="22"/>
          <w:szCs w:val="22"/>
          <w:lang w:val="en-GB"/>
        </w:rPr>
        <w:t xml:space="preserve">In RAN1#98, sPUCCH and sPUSCH were agreed to be used </w:t>
      </w:r>
      <w:r w:rsidR="00002A72">
        <w:rPr>
          <w:sz w:val="22"/>
          <w:szCs w:val="22"/>
          <w:lang w:val="en-GB"/>
        </w:rPr>
        <w:t xml:space="preserve">a one mechsnism </w:t>
      </w:r>
      <w:r>
        <w:rPr>
          <w:sz w:val="22"/>
          <w:szCs w:val="22"/>
          <w:lang w:val="en-GB"/>
        </w:rPr>
        <w:t xml:space="preserve">to handle collision of additional SRS and PUCCH/PUSCH in one subframe. It should be noted that Rel-14 UE capability associated with support sPUCCH and sPUSCH would also require supports of </w:t>
      </w:r>
      <w:r w:rsidR="00ED6885">
        <w:rPr>
          <w:sz w:val="22"/>
          <w:szCs w:val="22"/>
          <w:lang w:val="en-GB"/>
        </w:rPr>
        <w:t>other components</w:t>
      </w:r>
      <w:r w:rsidR="00DD74E4">
        <w:rPr>
          <w:sz w:val="22"/>
          <w:szCs w:val="22"/>
          <w:lang w:val="en-GB"/>
        </w:rPr>
        <w:t>, e.g., sDCI, subslot PDSCH</w:t>
      </w:r>
      <w:r w:rsidR="00ED6885">
        <w:rPr>
          <w:sz w:val="22"/>
          <w:szCs w:val="22"/>
          <w:lang w:val="en-GB"/>
        </w:rPr>
        <w:t xml:space="preserve"> (see table below)</w:t>
      </w:r>
      <w:r>
        <w:rPr>
          <w:sz w:val="22"/>
          <w:szCs w:val="22"/>
          <w:lang w:val="en-GB"/>
        </w:rPr>
        <w:t xml:space="preserve"> </w:t>
      </w:r>
    </w:p>
    <w:p w14:paraId="7F4C7BF4" w14:textId="77777777" w:rsidR="00E9033C" w:rsidRDefault="00E9033C" w:rsidP="00C14BA0">
      <w:pPr>
        <w:jc w:val="both"/>
        <w:rPr>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44"/>
        <w:gridCol w:w="3891"/>
        <w:gridCol w:w="5125"/>
      </w:tblGrid>
      <w:tr w:rsidR="00E9033C" w:rsidRPr="00DD2BD1" w14:paraId="4F93608E" w14:textId="77777777" w:rsidTr="00E9033C">
        <w:trPr>
          <w:trHeight w:val="50"/>
        </w:trPr>
        <w:tc>
          <w:tcPr>
            <w:tcW w:w="563" w:type="pct"/>
            <w:shd w:val="clear" w:color="auto" w:fill="auto"/>
          </w:tcPr>
          <w:p w14:paraId="169D1C9A" w14:textId="77777777" w:rsidR="00E9033C" w:rsidRPr="00DD2BD1" w:rsidRDefault="00E9033C" w:rsidP="0090106B">
            <w:pPr>
              <w:snapToGrid w:val="0"/>
              <w:rPr>
                <w:rFonts w:ascii="Arial" w:eastAsia="MS PGothic" w:hAnsi="Arial" w:cs="Arial"/>
                <w:szCs w:val="20"/>
              </w:rPr>
            </w:pPr>
            <w:r w:rsidRPr="00DD2BD1">
              <w:rPr>
                <w:rFonts w:ascii="Arial" w:hAnsi="Arial" w:cs="Arial"/>
                <w:szCs w:val="20"/>
              </w:rPr>
              <w:t>sTTI operation</w:t>
            </w:r>
          </w:p>
        </w:tc>
        <w:tc>
          <w:tcPr>
            <w:tcW w:w="1915" w:type="pct"/>
            <w:shd w:val="clear" w:color="auto" w:fill="auto"/>
          </w:tcPr>
          <w:p w14:paraId="245EFF90" w14:textId="77777777" w:rsidR="00E9033C" w:rsidRPr="00DD2BD1" w:rsidRDefault="00E9033C" w:rsidP="0090106B">
            <w:pPr>
              <w:rPr>
                <w:rFonts w:ascii="Arial" w:hAnsi="Arial" w:cs="Arial"/>
                <w:szCs w:val="20"/>
              </w:rPr>
            </w:pPr>
          </w:p>
          <w:p w14:paraId="6B7EF2F4" w14:textId="77777777" w:rsidR="00E9033C" w:rsidRPr="00DD2BD1" w:rsidRDefault="00E9033C" w:rsidP="0090106B">
            <w:pPr>
              <w:rPr>
                <w:rFonts w:ascii="Arial" w:hAnsi="Arial" w:cs="Arial"/>
                <w:szCs w:val="20"/>
              </w:rPr>
            </w:pPr>
            <w:r w:rsidRPr="00DD2BD1">
              <w:rPr>
                <w:rFonts w:ascii="Arial" w:hAnsi="Arial" w:cs="Arial"/>
                <w:szCs w:val="20"/>
              </w:rPr>
              <w:t>1) DL/UL configuration of stti length</w:t>
            </w:r>
          </w:p>
          <w:p w14:paraId="003B6AF6" w14:textId="77777777" w:rsidR="00E9033C" w:rsidRPr="00DD2BD1" w:rsidRDefault="00E9033C" w:rsidP="0090106B">
            <w:pPr>
              <w:rPr>
                <w:rFonts w:ascii="Arial" w:hAnsi="Arial" w:cs="Arial"/>
                <w:szCs w:val="20"/>
              </w:rPr>
            </w:pPr>
            <w:r w:rsidRPr="00DD2BD1">
              <w:rPr>
                <w:rFonts w:ascii="Arial" w:hAnsi="Arial" w:cs="Arial"/>
                <w:szCs w:val="20"/>
              </w:rPr>
              <w:t>2) sDCI monitoring in PDCCH and CRS based SPDCCH</w:t>
            </w:r>
            <w:r w:rsidRPr="00DD2BD1">
              <w:rPr>
                <w:rFonts w:ascii="Arial" w:hAnsi="Arial" w:cs="Arial"/>
                <w:szCs w:val="20"/>
              </w:rPr>
              <w:br/>
              <w:t>3) Transmission of SPUCCH in formats 1, 3 and 4</w:t>
            </w:r>
          </w:p>
          <w:p w14:paraId="02831DA3" w14:textId="77777777" w:rsidR="00E9033C" w:rsidRPr="00DD2BD1" w:rsidRDefault="00E9033C" w:rsidP="0090106B">
            <w:pPr>
              <w:rPr>
                <w:rFonts w:ascii="Arial" w:hAnsi="Arial" w:cs="Arial"/>
                <w:szCs w:val="20"/>
              </w:rPr>
            </w:pPr>
            <w:r w:rsidRPr="00DD2BD1">
              <w:rPr>
                <w:rFonts w:ascii="Arial" w:hAnsi="Arial" w:cs="Arial"/>
                <w:szCs w:val="20"/>
              </w:rPr>
              <w:t xml:space="preserve">4) Transmission of UL TM1 subslot/slot based PUSCH </w:t>
            </w:r>
            <w:r w:rsidRPr="00DD2BD1">
              <w:rPr>
                <w:rFonts w:ascii="Arial" w:hAnsi="Arial" w:cs="Arial"/>
                <w:szCs w:val="20"/>
              </w:rPr>
              <w:br/>
              <w:t>5) Configuration and decoding of CRS based subslot/slot based PDSCH incl. higher layer configured SPDCCH rate-matching mode</w:t>
            </w:r>
          </w:p>
          <w:p w14:paraId="7B14A784" w14:textId="77777777" w:rsidR="00E9033C" w:rsidRPr="00DD2BD1" w:rsidRDefault="00E9033C" w:rsidP="0090106B">
            <w:pPr>
              <w:snapToGrid w:val="0"/>
              <w:rPr>
                <w:rFonts w:ascii="Arial" w:eastAsia="MS PGothic" w:hAnsi="Arial" w:cs="Arial"/>
                <w:szCs w:val="20"/>
              </w:rPr>
            </w:pPr>
          </w:p>
        </w:tc>
        <w:tc>
          <w:tcPr>
            <w:tcW w:w="2522" w:type="pct"/>
            <w:shd w:val="clear" w:color="auto" w:fill="auto"/>
          </w:tcPr>
          <w:p w14:paraId="30B8D10F" w14:textId="77777777" w:rsidR="00E9033C" w:rsidRPr="00DD2BD1" w:rsidRDefault="00E9033C" w:rsidP="0090106B">
            <w:pPr>
              <w:snapToGrid w:val="0"/>
              <w:rPr>
                <w:rFonts w:ascii="Arial" w:hAnsi="Arial" w:cs="Arial"/>
                <w:szCs w:val="20"/>
              </w:rPr>
            </w:pPr>
            <w:r w:rsidRPr="00DD2BD1">
              <w:rPr>
                <w:rFonts w:ascii="Arial" w:hAnsi="Arial" w:cs="Arial"/>
                <w:szCs w:val="20"/>
              </w:rPr>
              <w:t>Already agreed UE capability signaling: </w:t>
            </w:r>
            <w:r w:rsidRPr="00DD2BD1">
              <w:rPr>
                <w:rFonts w:ascii="Arial" w:hAnsi="Arial" w:cs="Arial"/>
                <w:szCs w:val="20"/>
              </w:rPr>
              <w:br/>
              <w:t xml:space="preserve">* different sTTI capabilities for different UL/DL sTTI length combinations and for each band of the reported band combinations. </w:t>
            </w:r>
            <w:r w:rsidRPr="00DD2BD1">
              <w:rPr>
                <w:rFonts w:ascii="Arial" w:hAnsi="Arial" w:cs="Arial"/>
                <w:szCs w:val="20"/>
              </w:rPr>
              <w:br/>
              <w:t>* UE capability is reported on skipping subframe processing to start processing slot/subslot PDSCH/PUSCH</w:t>
            </w:r>
          </w:p>
          <w:p w14:paraId="3D38F462" w14:textId="77777777" w:rsidR="00E9033C" w:rsidRPr="00DD2BD1" w:rsidRDefault="00E9033C" w:rsidP="0090106B">
            <w:pPr>
              <w:snapToGrid w:val="0"/>
              <w:rPr>
                <w:rFonts w:ascii="Arial" w:hAnsi="Arial" w:cs="Arial"/>
                <w:szCs w:val="20"/>
              </w:rPr>
            </w:pPr>
            <w:r w:rsidRPr="00DD2BD1">
              <w:rPr>
                <w:rFonts w:ascii="Arial" w:hAnsi="Arial" w:cs="Arial"/>
                <w:szCs w:val="20"/>
              </w:rPr>
              <w:t>* UE capability is reported on the maximum number of blind decodes in USS in one subframe for CCs configured with sTTI operation, including both legacy DCI formats and sDCI</w:t>
            </w:r>
          </w:p>
          <w:p w14:paraId="4D041577" w14:textId="77777777" w:rsidR="00E9033C" w:rsidRPr="00DD2BD1" w:rsidRDefault="00E9033C" w:rsidP="0090106B">
            <w:pPr>
              <w:snapToGrid w:val="0"/>
              <w:rPr>
                <w:rFonts w:ascii="Malgun Gothic" w:eastAsia="Malgun Gothic" w:hAnsi="Malgun Gothic" w:cs="MS PGothic"/>
                <w:szCs w:val="20"/>
              </w:rPr>
            </w:pPr>
            <w:r w:rsidRPr="00DD2BD1">
              <w:rPr>
                <w:rFonts w:ascii="Arial" w:hAnsi="Arial" w:cs="Arial"/>
                <w:szCs w:val="20"/>
              </w:rPr>
              <w:t>* UE capability is reported on the supported processing timeline sets for subslot operation </w:t>
            </w:r>
          </w:p>
        </w:tc>
      </w:tr>
    </w:tbl>
    <w:p w14:paraId="343C3CD9" w14:textId="77777777" w:rsidR="00E9033C" w:rsidRDefault="00E9033C" w:rsidP="00C14BA0">
      <w:pPr>
        <w:jc w:val="both"/>
        <w:rPr>
          <w:sz w:val="22"/>
          <w:szCs w:val="22"/>
          <w:lang w:val="en-GB"/>
        </w:rPr>
      </w:pPr>
    </w:p>
    <w:p w14:paraId="2614DF46" w14:textId="0D2F8620" w:rsidR="00012EDD" w:rsidRDefault="00012EDD" w:rsidP="00C14BA0">
      <w:pPr>
        <w:jc w:val="both"/>
        <w:rPr>
          <w:rFonts w:eastAsia="Malgun Gothic"/>
          <w:sz w:val="22"/>
          <w:szCs w:val="22"/>
          <w:lang w:eastAsia="zh-CN"/>
        </w:rPr>
      </w:pPr>
      <w:r>
        <w:rPr>
          <w:sz w:val="22"/>
          <w:szCs w:val="22"/>
          <w:lang w:val="en-GB"/>
        </w:rPr>
        <w:t>Such additional functionality is not essential for handling the collision with SRS and</w:t>
      </w:r>
      <w:r w:rsidR="00DD74E4">
        <w:rPr>
          <w:sz w:val="22"/>
          <w:szCs w:val="22"/>
          <w:lang w:val="en-GB"/>
        </w:rPr>
        <w:t>,</w:t>
      </w:r>
      <w:r>
        <w:rPr>
          <w:sz w:val="22"/>
          <w:szCs w:val="22"/>
          <w:lang w:val="en-GB"/>
        </w:rPr>
        <w:t xml:space="preserve"> therefore</w:t>
      </w:r>
      <w:r w:rsidR="00DD74E4">
        <w:rPr>
          <w:sz w:val="22"/>
          <w:szCs w:val="22"/>
          <w:lang w:val="en-GB"/>
        </w:rPr>
        <w:t>,</w:t>
      </w:r>
      <w:r>
        <w:rPr>
          <w:sz w:val="22"/>
          <w:szCs w:val="22"/>
          <w:lang w:val="en-GB"/>
        </w:rPr>
        <w:t xml:space="preserve"> should be excluded to reduce UE complexity.</w:t>
      </w:r>
      <w:r w:rsidR="00DD74E4">
        <w:rPr>
          <w:sz w:val="22"/>
          <w:szCs w:val="22"/>
          <w:lang w:val="en-GB"/>
        </w:rPr>
        <w:t xml:space="preserve"> In other words only component 3 and 4 of sTTI </w:t>
      </w:r>
      <w:r w:rsidR="00F41048">
        <w:rPr>
          <w:sz w:val="22"/>
          <w:szCs w:val="22"/>
          <w:lang w:val="en-GB"/>
        </w:rPr>
        <w:t>functionality</w:t>
      </w:r>
      <w:r w:rsidR="00CC6A49">
        <w:rPr>
          <w:sz w:val="22"/>
          <w:szCs w:val="22"/>
          <w:lang w:val="en-GB"/>
        </w:rPr>
        <w:t xml:space="preserve"> should be supported</w:t>
      </w:r>
      <w:r w:rsidR="00F41048">
        <w:rPr>
          <w:sz w:val="22"/>
          <w:szCs w:val="22"/>
          <w:lang w:val="en-GB"/>
        </w:rPr>
        <w:t>.</w:t>
      </w:r>
      <w:r>
        <w:rPr>
          <w:sz w:val="22"/>
          <w:szCs w:val="22"/>
          <w:lang w:val="en-GB"/>
        </w:rPr>
        <w:t xml:space="preserve"> Moreover sPUCCH and sPUSCH capability </w:t>
      </w:r>
      <w:r w:rsidR="00F41048">
        <w:rPr>
          <w:sz w:val="22"/>
          <w:szCs w:val="22"/>
          <w:lang w:val="en-GB"/>
        </w:rPr>
        <w:t xml:space="preserve">in components 3 and 4 </w:t>
      </w:r>
      <w:r>
        <w:rPr>
          <w:sz w:val="22"/>
          <w:szCs w:val="22"/>
          <w:lang w:val="en-GB"/>
        </w:rPr>
        <w:t xml:space="preserve">should be amended by additional constraint of </w:t>
      </w:r>
      <w:r>
        <w:rPr>
          <w:rFonts w:eastAsia="Malgun Gothic"/>
          <w:sz w:val="22"/>
          <w:szCs w:val="22"/>
          <w:lang w:eastAsia="zh-CN"/>
        </w:rPr>
        <w:t>at most one sPUSCH and sPUCCH transmission occasion per UL subframe.</w:t>
      </w:r>
    </w:p>
    <w:p w14:paraId="5852E60E" w14:textId="77777777" w:rsidR="00012EDD" w:rsidRDefault="00012EDD" w:rsidP="00C14BA0">
      <w:pPr>
        <w:jc w:val="both"/>
        <w:rPr>
          <w:rFonts w:eastAsia="Malgun Gothic"/>
          <w:sz w:val="22"/>
          <w:szCs w:val="22"/>
          <w:lang w:eastAsia="zh-CN"/>
        </w:rPr>
      </w:pPr>
    </w:p>
    <w:p w14:paraId="2C01A678" w14:textId="24AAE2C5" w:rsidR="00BE5A2E" w:rsidRDefault="00BE5A2E" w:rsidP="00BE5A2E">
      <w:pPr>
        <w:jc w:val="both"/>
        <w:rPr>
          <w:i/>
          <w:sz w:val="22"/>
          <w:szCs w:val="22"/>
        </w:rPr>
      </w:pPr>
      <w:r w:rsidRPr="00441D22">
        <w:rPr>
          <w:b/>
          <w:i/>
          <w:sz w:val="22"/>
          <w:szCs w:val="22"/>
        </w:rPr>
        <w:t>Proposal</w:t>
      </w:r>
      <w:r>
        <w:rPr>
          <w:b/>
          <w:i/>
          <w:sz w:val="22"/>
          <w:szCs w:val="22"/>
        </w:rPr>
        <w:t xml:space="preserve"> 4</w:t>
      </w:r>
      <w:r w:rsidRPr="00441D22">
        <w:rPr>
          <w:b/>
          <w:i/>
          <w:sz w:val="22"/>
          <w:szCs w:val="22"/>
        </w:rPr>
        <w:t xml:space="preserve">: </w:t>
      </w:r>
      <w:r>
        <w:rPr>
          <w:i/>
          <w:sz w:val="22"/>
          <w:szCs w:val="22"/>
        </w:rPr>
        <w:t>Support sPUCCH and sPUSCH capability for efficient multiplexing of the additional SRS with corresponding physical channels in the same subframe.</w:t>
      </w:r>
      <w:r w:rsidR="00F41048">
        <w:rPr>
          <w:i/>
          <w:sz w:val="22"/>
          <w:szCs w:val="22"/>
        </w:rPr>
        <w:t xml:space="preserve"> Introduce the corresponding capability with additional constrain of single sPUSCH </w:t>
      </w:r>
      <w:r w:rsidR="00755271">
        <w:rPr>
          <w:i/>
          <w:sz w:val="22"/>
          <w:szCs w:val="22"/>
        </w:rPr>
        <w:t>or</w:t>
      </w:r>
      <w:r w:rsidR="00F41048">
        <w:rPr>
          <w:i/>
          <w:sz w:val="22"/>
          <w:szCs w:val="22"/>
        </w:rPr>
        <w:t xml:space="preserve"> sPUCCH transmission occasion per UL subframe.</w:t>
      </w:r>
    </w:p>
    <w:p w14:paraId="7E3E02E2" w14:textId="77777777" w:rsidR="00BE5A2E" w:rsidRDefault="00BE5A2E" w:rsidP="00C14BA0">
      <w:pPr>
        <w:jc w:val="both"/>
        <w:rPr>
          <w:rFonts w:eastAsia="Malgun Gothic"/>
          <w:sz w:val="22"/>
          <w:szCs w:val="22"/>
          <w:lang w:eastAsia="zh-CN"/>
        </w:rPr>
      </w:pPr>
    </w:p>
    <w:p w14:paraId="103C99D8" w14:textId="1C073911" w:rsidR="00C14BA0" w:rsidRPr="00441D22" w:rsidRDefault="00012EDD" w:rsidP="00C14BA0">
      <w:pPr>
        <w:jc w:val="both"/>
        <w:rPr>
          <w:sz w:val="22"/>
          <w:szCs w:val="22"/>
          <w:lang w:val="en-GB"/>
        </w:rPr>
      </w:pPr>
      <w:r>
        <w:rPr>
          <w:rFonts w:eastAsia="Malgun Gothic"/>
          <w:sz w:val="22"/>
          <w:szCs w:val="22"/>
          <w:lang w:eastAsia="zh-CN"/>
        </w:rPr>
        <w:t xml:space="preserve">Regarding collision handling between </w:t>
      </w:r>
      <w:r w:rsidR="00BE5A2E">
        <w:rPr>
          <w:rFonts w:eastAsia="Malgun Gothic"/>
          <w:sz w:val="22"/>
          <w:szCs w:val="22"/>
          <w:lang w:eastAsia="zh-CN"/>
        </w:rPr>
        <w:t>SRS and PUCCH / PUSCH for UE not supporting sPUCCH / sPUSCH structures</w:t>
      </w:r>
      <w:r w:rsidR="00C4629D">
        <w:rPr>
          <w:rFonts w:eastAsia="Malgun Gothic"/>
          <w:sz w:val="22"/>
          <w:szCs w:val="22"/>
          <w:lang w:eastAsia="zh-CN"/>
        </w:rPr>
        <w:t>.</w:t>
      </w:r>
      <w:r w:rsidR="00BE5A2E">
        <w:rPr>
          <w:rFonts w:eastAsia="Malgun Gothic"/>
          <w:sz w:val="22"/>
          <w:szCs w:val="22"/>
          <w:lang w:eastAsia="zh-CN"/>
        </w:rPr>
        <w:t xml:space="preserve"> </w:t>
      </w:r>
      <w:r w:rsidR="00C4629D">
        <w:rPr>
          <w:rFonts w:eastAsia="Malgun Gothic"/>
          <w:sz w:val="22"/>
          <w:szCs w:val="22"/>
          <w:lang w:eastAsia="zh-CN"/>
        </w:rPr>
        <w:t>F</w:t>
      </w:r>
      <w:r w:rsidR="00C14BA0">
        <w:rPr>
          <w:sz w:val="22"/>
          <w:szCs w:val="22"/>
          <w:lang w:val="en-GB"/>
        </w:rPr>
        <w:t>our alternative</w:t>
      </w:r>
      <w:r w:rsidR="00664EA5">
        <w:rPr>
          <w:sz w:val="22"/>
          <w:szCs w:val="22"/>
          <w:lang w:val="en-GB"/>
        </w:rPr>
        <w:t>s</w:t>
      </w:r>
      <w:r w:rsidR="00C14BA0">
        <w:rPr>
          <w:sz w:val="22"/>
          <w:szCs w:val="22"/>
          <w:lang w:val="en-GB"/>
        </w:rPr>
        <w:t xml:space="preserve"> were identified </w:t>
      </w:r>
      <w:r w:rsidR="00AD63D1">
        <w:rPr>
          <w:sz w:val="22"/>
          <w:szCs w:val="22"/>
          <w:lang w:val="en-GB"/>
        </w:rPr>
        <w:t xml:space="preserve">in RAN1#98 meeting </w:t>
      </w:r>
      <w:r w:rsidR="00C14BA0">
        <w:rPr>
          <w:sz w:val="22"/>
          <w:szCs w:val="22"/>
          <w:lang w:val="en-GB"/>
        </w:rPr>
        <w:t xml:space="preserve">to support </w:t>
      </w:r>
      <w:r w:rsidR="00D61953">
        <w:rPr>
          <w:sz w:val="22"/>
          <w:szCs w:val="22"/>
          <w:lang w:val="en-GB"/>
        </w:rPr>
        <w:t>transmission of</w:t>
      </w:r>
      <w:r w:rsidR="00C14BA0">
        <w:rPr>
          <w:sz w:val="22"/>
          <w:szCs w:val="22"/>
          <w:lang w:val="en-GB"/>
        </w:rPr>
        <w:t xml:space="preserve"> </w:t>
      </w:r>
      <w:r w:rsidR="00D61953">
        <w:rPr>
          <w:sz w:val="22"/>
          <w:szCs w:val="22"/>
          <w:lang w:val="en-GB"/>
        </w:rPr>
        <w:t>the</w:t>
      </w:r>
      <w:r w:rsidR="00C14BA0">
        <w:rPr>
          <w:sz w:val="22"/>
          <w:szCs w:val="22"/>
          <w:lang w:val="en-GB"/>
        </w:rPr>
        <w:t xml:space="preserve"> additional SRS with other uplink transmissions</w:t>
      </w:r>
      <w:r w:rsidR="00D61953">
        <w:rPr>
          <w:sz w:val="22"/>
          <w:szCs w:val="22"/>
          <w:lang w:val="en-GB"/>
        </w:rPr>
        <w:t xml:space="preserve"> in the same subframe</w:t>
      </w:r>
      <w:r w:rsidR="00C14BA0">
        <w:rPr>
          <w:sz w:val="22"/>
          <w:szCs w:val="22"/>
          <w:lang w:val="en-GB"/>
        </w:rPr>
        <w:t>.</w:t>
      </w:r>
      <w:r w:rsidR="00D61953">
        <w:rPr>
          <w:sz w:val="22"/>
          <w:szCs w:val="22"/>
          <w:lang w:val="en-GB"/>
        </w:rPr>
        <w:t xml:space="preserve"> Among four alternative</w:t>
      </w:r>
      <w:r w:rsidR="00AD63D1">
        <w:rPr>
          <w:sz w:val="22"/>
          <w:szCs w:val="22"/>
          <w:lang w:val="en-GB"/>
        </w:rPr>
        <w:t>s</w:t>
      </w:r>
      <w:r w:rsidR="00D61953">
        <w:rPr>
          <w:sz w:val="22"/>
          <w:szCs w:val="22"/>
          <w:lang w:val="en-GB"/>
        </w:rPr>
        <w:t xml:space="preserve">, the first </w:t>
      </w:r>
      <w:r w:rsidR="00BE5A2E">
        <w:rPr>
          <w:sz w:val="22"/>
          <w:szCs w:val="22"/>
          <w:lang w:val="en-GB"/>
        </w:rPr>
        <w:t>two</w:t>
      </w:r>
      <w:r w:rsidR="00D61953">
        <w:rPr>
          <w:sz w:val="22"/>
          <w:szCs w:val="22"/>
          <w:lang w:val="en-GB"/>
        </w:rPr>
        <w:t xml:space="preserve"> </w:t>
      </w:r>
      <w:r w:rsidR="00AD63D1">
        <w:rPr>
          <w:sz w:val="22"/>
          <w:szCs w:val="22"/>
          <w:lang w:val="en-GB"/>
        </w:rPr>
        <w:t>are</w:t>
      </w:r>
      <w:r w:rsidR="00D61953">
        <w:rPr>
          <w:sz w:val="22"/>
          <w:szCs w:val="22"/>
          <w:lang w:val="en-GB"/>
        </w:rPr>
        <w:t xml:space="preserve"> not well justified considering aperiodic structure of SRS </w:t>
      </w:r>
      <w:r w:rsidR="00664EA5">
        <w:rPr>
          <w:sz w:val="22"/>
          <w:szCs w:val="22"/>
          <w:lang w:val="en-GB"/>
        </w:rPr>
        <w:t>that could avoid the collision by sche</w:t>
      </w:r>
      <w:bookmarkStart w:id="0" w:name="_GoBack"/>
      <w:bookmarkEnd w:id="0"/>
      <w:r w:rsidR="00664EA5">
        <w:rPr>
          <w:sz w:val="22"/>
          <w:szCs w:val="22"/>
          <w:lang w:val="en-GB"/>
        </w:rPr>
        <w:t>duling</w:t>
      </w:r>
      <w:r w:rsidR="00D61953">
        <w:rPr>
          <w:sz w:val="22"/>
          <w:szCs w:val="22"/>
          <w:lang w:val="en-GB"/>
        </w:rPr>
        <w:t xml:space="preserve">. In the </w:t>
      </w:r>
      <w:r w:rsidR="00BE5A2E">
        <w:rPr>
          <w:sz w:val="22"/>
          <w:szCs w:val="22"/>
          <w:lang w:val="en-GB"/>
        </w:rPr>
        <w:t>third</w:t>
      </w:r>
      <w:r w:rsidR="00D61953">
        <w:rPr>
          <w:sz w:val="22"/>
          <w:szCs w:val="22"/>
          <w:lang w:val="en-GB"/>
        </w:rPr>
        <w:t xml:space="preserve"> alternative </w:t>
      </w:r>
      <w:r w:rsidR="00BE5A2E">
        <w:rPr>
          <w:sz w:val="22"/>
          <w:szCs w:val="22"/>
          <w:lang w:val="en-GB"/>
        </w:rPr>
        <w:t>the triggering of SRS</w:t>
      </w:r>
      <w:r w:rsidR="00C4629D">
        <w:rPr>
          <w:sz w:val="22"/>
          <w:szCs w:val="22"/>
          <w:lang w:val="en-GB"/>
        </w:rPr>
        <w:t xml:space="preserve"> with other uplink channels</w:t>
      </w:r>
      <w:r w:rsidR="00BE5A2E">
        <w:rPr>
          <w:sz w:val="22"/>
          <w:szCs w:val="22"/>
          <w:lang w:val="en-GB"/>
        </w:rPr>
        <w:t xml:space="preserve"> should be allowed for inter-band CA. </w:t>
      </w:r>
      <w:r w:rsidR="00D61953">
        <w:rPr>
          <w:sz w:val="22"/>
          <w:szCs w:val="22"/>
          <w:lang w:val="en-GB"/>
        </w:rPr>
        <w:t xml:space="preserve">Based on the discussion above </w:t>
      </w:r>
      <w:r w:rsidR="00BE5A2E">
        <w:rPr>
          <w:sz w:val="22"/>
          <w:szCs w:val="22"/>
          <w:lang w:val="en-GB"/>
        </w:rPr>
        <w:t xml:space="preserve">we propose </w:t>
      </w:r>
      <w:r w:rsidR="00C4629D">
        <w:rPr>
          <w:sz w:val="22"/>
          <w:szCs w:val="22"/>
          <w:lang w:val="en-GB"/>
        </w:rPr>
        <w:t xml:space="preserve">to use </w:t>
      </w:r>
      <w:r w:rsidR="00BE5A2E">
        <w:rPr>
          <w:sz w:val="22"/>
          <w:szCs w:val="22"/>
          <w:lang w:val="en-GB"/>
        </w:rPr>
        <w:t>Alt 4</w:t>
      </w:r>
      <w:r w:rsidR="00C4629D">
        <w:rPr>
          <w:sz w:val="22"/>
          <w:szCs w:val="22"/>
          <w:lang w:val="en-GB"/>
        </w:rPr>
        <w:t>, but limited</w:t>
      </w:r>
      <w:r w:rsidR="00BE5A2E">
        <w:rPr>
          <w:sz w:val="22"/>
          <w:szCs w:val="22"/>
          <w:lang w:val="en-GB"/>
        </w:rPr>
        <w:t xml:space="preserve"> </w:t>
      </w:r>
      <w:r w:rsidR="00C4629D">
        <w:rPr>
          <w:sz w:val="22"/>
          <w:szCs w:val="22"/>
          <w:lang w:val="en-GB"/>
        </w:rPr>
        <w:t>to</w:t>
      </w:r>
      <w:r w:rsidR="00BE5A2E">
        <w:rPr>
          <w:sz w:val="22"/>
          <w:szCs w:val="22"/>
          <w:lang w:val="en-GB"/>
        </w:rPr>
        <w:t xml:space="preserve"> intra-band CA</w:t>
      </w:r>
      <w:r w:rsidR="00C4629D">
        <w:rPr>
          <w:sz w:val="22"/>
          <w:szCs w:val="22"/>
          <w:lang w:val="en-GB"/>
        </w:rPr>
        <w:t xml:space="preserve"> scenario</w:t>
      </w:r>
      <w:r w:rsidR="00D61953">
        <w:rPr>
          <w:sz w:val="22"/>
          <w:szCs w:val="22"/>
          <w:lang w:val="en-GB"/>
        </w:rPr>
        <w:t xml:space="preserve">. </w:t>
      </w:r>
    </w:p>
    <w:p w14:paraId="7FE6BDDE" w14:textId="77777777" w:rsidR="00C14BA0" w:rsidRPr="00441D22" w:rsidRDefault="00C14BA0" w:rsidP="00C14BA0">
      <w:pPr>
        <w:rPr>
          <w:b/>
          <w:i/>
          <w:sz w:val="22"/>
          <w:szCs w:val="22"/>
          <w:lang w:val="en-GB"/>
        </w:rPr>
      </w:pPr>
    </w:p>
    <w:p w14:paraId="520EFC03" w14:textId="507A822D" w:rsidR="00C14BA0" w:rsidRPr="00BE5A2E" w:rsidRDefault="00C14BA0" w:rsidP="00C14BA0">
      <w:pPr>
        <w:jc w:val="both"/>
        <w:rPr>
          <w:i/>
          <w:sz w:val="22"/>
          <w:szCs w:val="22"/>
        </w:rPr>
      </w:pPr>
      <w:r w:rsidRPr="00441D22">
        <w:rPr>
          <w:b/>
          <w:i/>
          <w:sz w:val="22"/>
          <w:szCs w:val="22"/>
        </w:rPr>
        <w:t>Proposal</w:t>
      </w:r>
      <w:r>
        <w:rPr>
          <w:b/>
          <w:i/>
          <w:sz w:val="22"/>
          <w:szCs w:val="22"/>
        </w:rPr>
        <w:t xml:space="preserve"> </w:t>
      </w:r>
      <w:r w:rsidR="00BE5A2E">
        <w:rPr>
          <w:b/>
          <w:i/>
          <w:sz w:val="22"/>
          <w:szCs w:val="22"/>
        </w:rPr>
        <w:t>5</w:t>
      </w:r>
      <w:r w:rsidRPr="00441D22">
        <w:rPr>
          <w:b/>
          <w:i/>
          <w:sz w:val="22"/>
          <w:szCs w:val="22"/>
        </w:rPr>
        <w:t>:</w:t>
      </w:r>
      <w:r w:rsidRPr="00BE5A2E">
        <w:rPr>
          <w:i/>
          <w:sz w:val="22"/>
          <w:szCs w:val="22"/>
        </w:rPr>
        <w:t xml:space="preserve"> </w:t>
      </w:r>
      <w:r w:rsidR="00BE5A2E" w:rsidRPr="00BE5A2E">
        <w:rPr>
          <w:i/>
          <w:sz w:val="22"/>
          <w:szCs w:val="22"/>
        </w:rPr>
        <w:t>For SRS collision handling with PUSCH/PUCCH s</w:t>
      </w:r>
      <w:r w:rsidRPr="00BE5A2E">
        <w:rPr>
          <w:i/>
          <w:sz w:val="22"/>
          <w:szCs w:val="22"/>
        </w:rPr>
        <w:t xml:space="preserve">upport </w:t>
      </w:r>
      <w:r w:rsidR="00BE5A2E" w:rsidRPr="00BE5A2E">
        <w:rPr>
          <w:i/>
          <w:sz w:val="22"/>
          <w:szCs w:val="22"/>
        </w:rPr>
        <w:t>modified Alt 4 limited to intra-band CA</w:t>
      </w:r>
      <w:r w:rsidR="00AB0571" w:rsidRPr="00BE5A2E">
        <w:rPr>
          <w:i/>
          <w:sz w:val="22"/>
          <w:szCs w:val="22"/>
        </w:rPr>
        <w:t>.</w:t>
      </w:r>
    </w:p>
    <w:p w14:paraId="03B486C6" w14:textId="6564E490" w:rsidR="00002509" w:rsidRDefault="005C3B23" w:rsidP="00B51290">
      <w:pPr>
        <w:pStyle w:val="Heading1"/>
        <w:pBdr>
          <w:top w:val="single" w:sz="12" w:space="4" w:color="auto"/>
        </w:pBdr>
        <w:ind w:left="0" w:firstLine="0"/>
        <w:rPr>
          <w:rFonts w:cs="Arial"/>
          <w:lang w:val="en-US"/>
        </w:rPr>
      </w:pPr>
      <w:r>
        <w:rPr>
          <w:rFonts w:cs="Arial"/>
          <w:lang w:val="en-US"/>
        </w:rPr>
        <w:t>7</w:t>
      </w:r>
      <w:r w:rsidR="00B51290">
        <w:rPr>
          <w:rFonts w:cs="Arial"/>
          <w:lang w:val="en-US"/>
        </w:rPr>
        <w:t xml:space="preserve">. </w:t>
      </w:r>
      <w:r w:rsidR="00C23A83">
        <w:rPr>
          <w:rFonts w:cs="Arial"/>
          <w:lang w:val="en-US"/>
        </w:rPr>
        <w:t>C</w:t>
      </w:r>
      <w:r w:rsidR="00002509" w:rsidRPr="00002509">
        <w:rPr>
          <w:rFonts w:cs="Arial" w:hint="eastAsia"/>
          <w:lang w:val="en-US"/>
        </w:rPr>
        <w:t>onclusion</w:t>
      </w:r>
    </w:p>
    <w:p w14:paraId="5C86A024" w14:textId="4F0C8940" w:rsidR="00C35EA0" w:rsidRDefault="005E7A64" w:rsidP="00C35EA0">
      <w:pPr>
        <w:jc w:val="both"/>
        <w:rPr>
          <w:sz w:val="22"/>
          <w:szCs w:val="22"/>
        </w:rPr>
      </w:pPr>
      <w:r>
        <w:rPr>
          <w:sz w:val="22"/>
          <w:szCs w:val="22"/>
        </w:rPr>
        <w:t>In this contribution we provide over views on the remaining issues for additional SRS support. The following proposals were made:</w:t>
      </w:r>
    </w:p>
    <w:p w14:paraId="5469CF44" w14:textId="77777777" w:rsidR="00F41048" w:rsidRPr="00C1141B" w:rsidRDefault="00F41048" w:rsidP="00F41048">
      <w:pPr>
        <w:pStyle w:val="ListParagraph"/>
        <w:numPr>
          <w:ilvl w:val="0"/>
          <w:numId w:val="48"/>
        </w:numPr>
        <w:overflowPunct w:val="0"/>
        <w:autoSpaceDE w:val="0"/>
        <w:autoSpaceDN w:val="0"/>
        <w:adjustRightInd w:val="0"/>
        <w:contextualSpacing/>
        <w:textAlignment w:val="baseline"/>
        <w:rPr>
          <w:rFonts w:ascii="Times New Roman" w:eastAsia="Malgun Gothic" w:hAnsi="Times New Roman"/>
          <w:i/>
          <w:lang w:eastAsia="zh-CN"/>
        </w:rPr>
      </w:pPr>
      <w:r>
        <w:rPr>
          <w:rFonts w:ascii="Times New Roman" w:eastAsia="Malgun Gothic" w:hAnsi="Times New Roman"/>
          <w:i/>
          <w:lang w:eastAsia="zh-CN"/>
        </w:rPr>
        <w:t>G</w:t>
      </w:r>
      <w:r w:rsidRPr="00C1141B">
        <w:rPr>
          <w:rFonts w:ascii="Times New Roman" w:eastAsia="Malgun Gothic" w:hAnsi="Times New Roman"/>
          <w:i/>
          <w:lang w:eastAsia="zh-CN"/>
        </w:rPr>
        <w:t xml:space="preserve">uard period </w:t>
      </w:r>
      <w:r>
        <w:rPr>
          <w:rFonts w:ascii="Times New Roman" w:eastAsia="Malgun Gothic" w:hAnsi="Times New Roman"/>
          <w:i/>
          <w:lang w:eastAsia="zh-CN"/>
        </w:rPr>
        <w:t xml:space="preserve">for additional </w:t>
      </w:r>
      <w:r w:rsidRPr="00C1141B">
        <w:rPr>
          <w:rFonts w:ascii="Times New Roman" w:eastAsia="Malgun Gothic" w:hAnsi="Times New Roman"/>
          <w:i/>
          <w:lang w:eastAsia="zh-CN"/>
        </w:rPr>
        <w:t>SRS are configured as part of additional SRS symbol configuration, where additional SRS symbols are configured as bitmap of length 14 bits</w:t>
      </w:r>
    </w:p>
    <w:p w14:paraId="7A413659" w14:textId="77777777" w:rsidR="00F41048" w:rsidRPr="00C1141B" w:rsidRDefault="00F41048" w:rsidP="00F41048">
      <w:pPr>
        <w:pStyle w:val="ListParagraph"/>
        <w:numPr>
          <w:ilvl w:val="1"/>
          <w:numId w:val="48"/>
        </w:numPr>
        <w:overflowPunct w:val="0"/>
        <w:autoSpaceDE w:val="0"/>
        <w:autoSpaceDN w:val="0"/>
        <w:adjustRightInd w:val="0"/>
        <w:contextualSpacing/>
        <w:textAlignment w:val="baseline"/>
        <w:rPr>
          <w:rFonts w:ascii="Times New Roman" w:eastAsia="Malgun Gothic" w:hAnsi="Times New Roman"/>
          <w:i/>
          <w:lang w:eastAsia="zh-CN"/>
        </w:rPr>
      </w:pPr>
      <w:r w:rsidRPr="00C1141B">
        <w:rPr>
          <w:rFonts w:ascii="Times New Roman" w:eastAsia="Malgun Gothic" w:hAnsi="Times New Roman"/>
          <w:i/>
          <w:lang w:eastAsia="zh-CN"/>
        </w:rPr>
        <w:t xml:space="preserve">The first OFDM symbol in the subframe corresponds to LSB and the last OFDM symbol in subframe in the subframe corresponds to MSB in the bitmap. </w:t>
      </w:r>
    </w:p>
    <w:p w14:paraId="32CEDB96" w14:textId="77777777" w:rsidR="00F41048" w:rsidRPr="00C1141B" w:rsidRDefault="00F41048" w:rsidP="00F41048">
      <w:pPr>
        <w:pStyle w:val="ListParagraph"/>
        <w:numPr>
          <w:ilvl w:val="1"/>
          <w:numId w:val="48"/>
        </w:numPr>
        <w:overflowPunct w:val="0"/>
        <w:autoSpaceDE w:val="0"/>
        <w:autoSpaceDN w:val="0"/>
        <w:adjustRightInd w:val="0"/>
        <w:contextualSpacing/>
        <w:textAlignment w:val="baseline"/>
        <w:rPr>
          <w:rFonts w:ascii="Times New Roman" w:eastAsia="Malgun Gothic" w:hAnsi="Times New Roman"/>
          <w:i/>
          <w:lang w:eastAsia="zh-CN"/>
        </w:rPr>
      </w:pPr>
      <w:r w:rsidRPr="00C1141B">
        <w:rPr>
          <w:rFonts w:ascii="Times New Roman" w:eastAsia="Malgun Gothic" w:hAnsi="Times New Roman"/>
          <w:i/>
          <w:lang w:eastAsia="zh-CN"/>
        </w:rPr>
        <w:t>If additional SRS symbol is overlapping with legacy SRS</w:t>
      </w:r>
      <w:r>
        <w:rPr>
          <w:rFonts w:ascii="Times New Roman" w:eastAsia="Malgun Gothic" w:hAnsi="Times New Roman"/>
          <w:i/>
          <w:lang w:eastAsia="zh-CN"/>
        </w:rPr>
        <w:t xml:space="preserve"> symbol</w:t>
      </w:r>
      <w:r w:rsidRPr="00C1141B">
        <w:rPr>
          <w:rFonts w:ascii="Times New Roman" w:eastAsia="Malgun Gothic" w:hAnsi="Times New Roman"/>
          <w:i/>
          <w:lang w:eastAsia="zh-CN"/>
        </w:rPr>
        <w:t xml:space="preserve">, </w:t>
      </w:r>
      <w:r>
        <w:rPr>
          <w:rFonts w:ascii="Times New Roman" w:eastAsia="Malgun Gothic" w:hAnsi="Times New Roman"/>
          <w:i/>
          <w:lang w:eastAsia="zh-CN"/>
        </w:rPr>
        <w:t xml:space="preserve">UE should transmit </w:t>
      </w:r>
      <w:r w:rsidRPr="00C1141B">
        <w:rPr>
          <w:rFonts w:ascii="Times New Roman" w:eastAsia="Malgun Gothic" w:hAnsi="Times New Roman"/>
          <w:i/>
          <w:lang w:eastAsia="zh-CN"/>
        </w:rPr>
        <w:t>legacy SRS</w:t>
      </w:r>
      <w:r>
        <w:rPr>
          <w:rFonts w:ascii="Times New Roman" w:eastAsia="Malgun Gothic" w:hAnsi="Times New Roman"/>
          <w:i/>
          <w:lang w:eastAsia="zh-CN"/>
        </w:rPr>
        <w:t xml:space="preserve"> symbol</w:t>
      </w:r>
      <w:r w:rsidRPr="00C1141B">
        <w:rPr>
          <w:rFonts w:ascii="Times New Roman" w:eastAsia="Malgun Gothic" w:hAnsi="Times New Roman"/>
          <w:i/>
          <w:lang w:eastAsia="zh-CN"/>
        </w:rPr>
        <w:t>.</w:t>
      </w:r>
    </w:p>
    <w:p w14:paraId="4BDDEDD3" w14:textId="1BF98EF2" w:rsidR="00095EE9" w:rsidRPr="00095EE9" w:rsidRDefault="00095EE9" w:rsidP="00095EE9">
      <w:pPr>
        <w:pStyle w:val="LGTdoc1"/>
        <w:numPr>
          <w:ilvl w:val="0"/>
          <w:numId w:val="48"/>
        </w:numPr>
        <w:spacing w:beforeLines="0" w:after="120" w:afterAutospacing="0"/>
        <w:rPr>
          <w:b w:val="0"/>
          <w:i/>
        </w:rPr>
      </w:pPr>
      <w:r w:rsidRPr="00095EE9">
        <w:rPr>
          <w:rFonts w:eastAsia="SimSun"/>
          <w:b w:val="0"/>
          <w:i/>
          <w:snapToGrid/>
          <w:sz w:val="22"/>
          <w:szCs w:val="22"/>
          <w:lang w:eastAsia="en-US"/>
        </w:rPr>
        <w:t>T</w:t>
      </w:r>
      <w:r w:rsidRPr="00095EE9">
        <w:rPr>
          <w:b w:val="0"/>
          <w:i/>
          <w:sz w:val="22"/>
          <w:szCs w:val="22"/>
        </w:rPr>
        <w:t>o maximize the processing gains and minimize the number of transient periods, SRS transmission should be performed in the following order (1) repetition (2) frequency hopping (3) antenna switching</w:t>
      </w:r>
    </w:p>
    <w:p w14:paraId="13DB91CB" w14:textId="6974C926" w:rsidR="00095EE9" w:rsidRPr="00095EE9" w:rsidRDefault="00095EE9" w:rsidP="00095EE9">
      <w:pPr>
        <w:pStyle w:val="LGTdoc1"/>
        <w:numPr>
          <w:ilvl w:val="0"/>
          <w:numId w:val="48"/>
        </w:numPr>
        <w:spacing w:beforeLines="0" w:after="120" w:afterAutospacing="0"/>
        <w:rPr>
          <w:rFonts w:eastAsia="Malgun Gothic"/>
          <w:b w:val="0"/>
          <w:i/>
          <w:sz w:val="22"/>
          <w:szCs w:val="22"/>
          <w:lang w:eastAsia="zh-CN"/>
        </w:rPr>
      </w:pPr>
      <w:r w:rsidRPr="00095EE9">
        <w:rPr>
          <w:rFonts w:eastAsia="Malgun Gothic"/>
          <w:b w:val="0"/>
          <w:i/>
          <w:sz w:val="22"/>
          <w:szCs w:val="22"/>
          <w:lang w:eastAsia="zh-CN"/>
        </w:rPr>
        <w:t>The frequency hopping patterns for the legacy periodic SRS and additional aperiodic SRS are independent</w:t>
      </w:r>
    </w:p>
    <w:p w14:paraId="140E38FD" w14:textId="6C2D674C" w:rsidR="00095EE9" w:rsidRDefault="00F41048" w:rsidP="00F41048">
      <w:pPr>
        <w:pStyle w:val="LGTdoc1"/>
        <w:numPr>
          <w:ilvl w:val="0"/>
          <w:numId w:val="48"/>
        </w:numPr>
        <w:spacing w:beforeLines="0" w:after="120" w:afterAutospacing="0"/>
        <w:rPr>
          <w:rFonts w:eastAsia="Malgun Gothic"/>
          <w:b w:val="0"/>
          <w:i/>
          <w:sz w:val="22"/>
          <w:szCs w:val="22"/>
          <w:lang w:eastAsia="zh-CN"/>
        </w:rPr>
      </w:pPr>
      <w:r w:rsidRPr="00F41048">
        <w:rPr>
          <w:rFonts w:eastAsia="Malgun Gothic"/>
          <w:b w:val="0"/>
          <w:i/>
          <w:sz w:val="22"/>
          <w:szCs w:val="22"/>
          <w:lang w:eastAsia="zh-CN"/>
        </w:rPr>
        <w:lastRenderedPageBreak/>
        <w:t>Support sPUCCH and sPUSCH capability for efficient multiplexing of the additional SRS with corresponding physical channels in the same subframe. Introduce the corresponding capability with additional constrain of single sPUSCH and sPUCCH transmission occasion per UL subframe.</w:t>
      </w:r>
    </w:p>
    <w:p w14:paraId="6F4948F5" w14:textId="3F352BE7" w:rsidR="00136A2C" w:rsidRPr="00F41048" w:rsidRDefault="00F41048" w:rsidP="00095EE9">
      <w:pPr>
        <w:pStyle w:val="LGTdoc1"/>
        <w:numPr>
          <w:ilvl w:val="0"/>
          <w:numId w:val="48"/>
        </w:numPr>
        <w:spacing w:beforeLines="0" w:after="120" w:afterAutospacing="0"/>
        <w:rPr>
          <w:rFonts w:eastAsia="Malgun Gothic"/>
          <w:b w:val="0"/>
          <w:i/>
          <w:sz w:val="22"/>
          <w:szCs w:val="22"/>
          <w:lang w:eastAsia="zh-CN"/>
        </w:rPr>
      </w:pPr>
      <w:r w:rsidRPr="00F41048">
        <w:rPr>
          <w:b w:val="0"/>
          <w:i/>
          <w:sz w:val="22"/>
          <w:szCs w:val="22"/>
        </w:rPr>
        <w:t>For SRS collision handling with PUSCH/PUCCH support modified Alt 4 limited to intra-band CA</w:t>
      </w:r>
      <w:r w:rsidR="00A361CF" w:rsidRPr="00F41048">
        <w:rPr>
          <w:rFonts w:eastAsia="Malgun Gothic"/>
          <w:b w:val="0"/>
          <w:i/>
          <w:sz w:val="22"/>
          <w:szCs w:val="22"/>
          <w:lang w:eastAsia="zh-CN"/>
        </w:rPr>
        <w:t xml:space="preserve"> </w:t>
      </w: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4FB266D9" w14:textId="1432D94E" w:rsidR="00B37236" w:rsidRPr="00B37236" w:rsidRDefault="005E7A64" w:rsidP="00B37236">
      <w:pPr>
        <w:pStyle w:val="Default"/>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[1] </w:t>
      </w:r>
      <w:r w:rsidR="00B37236" w:rsidRPr="00B37236">
        <w:rPr>
          <w:rFonts w:ascii="Times New Roman" w:eastAsia="SimSun" w:hAnsi="Times New Roman" w:cs="Times New Roman"/>
          <w:color w:val="auto"/>
          <w:sz w:val="22"/>
          <w:szCs w:val="22"/>
          <w:lang w:eastAsia="zh-CN"/>
        </w:rPr>
        <w:t>RP-182901</w:t>
      </w:r>
      <w:r w:rsidR="00B37236">
        <w:rPr>
          <w:rFonts w:ascii="Times New Roman" w:eastAsia="SimSun" w:hAnsi="Times New Roman" w:cs="Times New Roman"/>
          <w:color w:val="auto"/>
          <w:sz w:val="22"/>
          <w:szCs w:val="22"/>
          <w:lang w:eastAsia="zh-CN"/>
        </w:rPr>
        <w:t>,</w:t>
      </w:r>
      <w:r w:rsidR="00B37236" w:rsidRPr="00B37236">
        <w:rPr>
          <w:rFonts w:ascii="Times New Roman" w:eastAsia="SimSun" w:hAnsi="Times New Roman" w:cs="Times New Roman"/>
          <w:color w:val="auto"/>
          <w:sz w:val="22"/>
          <w:szCs w:val="22"/>
          <w:lang w:eastAsia="zh-CN"/>
        </w:rPr>
        <w:t xml:space="preserve"> WID Revision: DL MIMO efficiency enhancements for LTE</w:t>
      </w:r>
      <w:r w:rsidR="00B37236">
        <w:rPr>
          <w:rFonts w:ascii="Times New Roman" w:eastAsia="SimSun" w:hAnsi="Times New Roman" w:cs="Times New Roman"/>
          <w:color w:val="auto"/>
          <w:sz w:val="22"/>
          <w:szCs w:val="22"/>
          <w:lang w:eastAsia="zh-CN"/>
        </w:rPr>
        <w:t xml:space="preserve">, </w:t>
      </w:r>
      <w:r w:rsidR="00B37236" w:rsidRPr="00B37236">
        <w:rPr>
          <w:rFonts w:ascii="Times New Roman" w:eastAsia="SimSun" w:hAnsi="Times New Roman" w:cs="Times New Roman"/>
          <w:color w:val="auto"/>
          <w:sz w:val="22"/>
          <w:szCs w:val="22"/>
          <w:lang w:eastAsia="zh-CN"/>
        </w:rPr>
        <w:t>Sorrento, Italia, December 10 – 13, 2018</w:t>
      </w:r>
      <w:r w:rsidR="00B37236">
        <w:rPr>
          <w:rFonts w:ascii="Times New Roman" w:eastAsia="SimSun" w:hAnsi="Times New Roman" w:cs="Times New Roman"/>
          <w:color w:val="auto"/>
          <w:sz w:val="22"/>
          <w:szCs w:val="22"/>
          <w:lang w:eastAsia="zh-CN"/>
        </w:rPr>
        <w:t xml:space="preserve">, </w:t>
      </w:r>
      <w:r w:rsidR="00B37236" w:rsidRPr="00B37236">
        <w:rPr>
          <w:rFonts w:ascii="Times New Roman" w:eastAsia="SimSun" w:hAnsi="Times New Roman" w:cs="Times New Roman"/>
          <w:color w:val="auto"/>
          <w:sz w:val="22"/>
          <w:szCs w:val="22"/>
          <w:lang w:eastAsia="zh-CN"/>
        </w:rPr>
        <w:t>Huawei, HiSilicon</w:t>
      </w:r>
      <w:r w:rsidR="00B37236">
        <w:rPr>
          <w:rFonts w:ascii="Times New Roman" w:eastAsia="SimSun" w:hAnsi="Times New Roman" w:cs="Times New Roman"/>
          <w:color w:val="auto"/>
          <w:sz w:val="22"/>
          <w:szCs w:val="22"/>
          <w:lang w:eastAsia="zh-CN"/>
        </w:rPr>
        <w:t>.</w:t>
      </w:r>
    </w:p>
    <w:sectPr w:rsidR="00B37236" w:rsidRPr="00B372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83F29" w14:textId="77777777" w:rsidR="005E1997" w:rsidRDefault="005E1997">
      <w:r>
        <w:separator/>
      </w:r>
    </w:p>
  </w:endnote>
  <w:endnote w:type="continuationSeparator" w:id="0">
    <w:p w14:paraId="504580DC" w14:textId="77777777" w:rsidR="005E1997" w:rsidRDefault="005E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38893" w14:textId="77777777" w:rsidR="005E1997" w:rsidRDefault="005E1997">
      <w:r>
        <w:separator/>
      </w:r>
    </w:p>
  </w:footnote>
  <w:footnote w:type="continuationSeparator" w:id="0">
    <w:p w14:paraId="76305DD4" w14:textId="77777777" w:rsidR="005E1997" w:rsidRDefault="005E19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584E4A"/>
    <w:multiLevelType w:val="hybridMultilevel"/>
    <w:tmpl w:val="91AABFEC"/>
    <w:lvl w:ilvl="0" w:tplc="A134BF9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27141"/>
    <w:multiLevelType w:val="hybridMultilevel"/>
    <w:tmpl w:val="2B1E7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874CBE"/>
    <w:multiLevelType w:val="hybridMultilevel"/>
    <w:tmpl w:val="D2CC6A06"/>
    <w:lvl w:ilvl="0" w:tplc="8BB8898C">
      <w:start w:val="162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568E7"/>
    <w:multiLevelType w:val="hybridMultilevel"/>
    <w:tmpl w:val="496C0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E0BF7"/>
    <w:multiLevelType w:val="hybridMultilevel"/>
    <w:tmpl w:val="6478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7FFB2400"/>
    <w:multiLevelType w:val="hybridMultilevel"/>
    <w:tmpl w:val="B868F7F4"/>
    <w:lvl w:ilvl="0" w:tplc="57665F2C">
      <w:numFmt w:val="bullet"/>
      <w:lvlText w:val="-"/>
      <w:lvlJc w:val="left"/>
      <w:pPr>
        <w:ind w:left="933" w:hanging="360"/>
      </w:pPr>
      <w:rPr>
        <w:rFonts w:ascii="Times New Roman" w:eastAsia="SimSun" w:hAnsi="Times New Roman" w:cs="Times New Roman" w:hint="default"/>
      </w:rPr>
    </w:lvl>
    <w:lvl w:ilvl="1" w:tplc="04090003">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num w:numId="1">
    <w:abstractNumId w:val="11"/>
  </w:num>
  <w:num w:numId="2">
    <w:abstractNumId w:val="45"/>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1"/>
  </w:num>
  <w:num w:numId="6">
    <w:abstractNumId w:val="16"/>
  </w:num>
  <w:num w:numId="7">
    <w:abstractNumId w:val="44"/>
  </w:num>
  <w:num w:numId="8">
    <w:abstractNumId w:val="36"/>
  </w:num>
  <w:num w:numId="9">
    <w:abstractNumId w:val="13"/>
  </w:num>
  <w:num w:numId="10">
    <w:abstractNumId w:val="30"/>
  </w:num>
  <w:num w:numId="11">
    <w:abstractNumId w:val="3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3"/>
  </w:num>
  <w:num w:numId="15">
    <w:abstractNumId w:val="20"/>
  </w:num>
  <w:num w:numId="16">
    <w:abstractNumId w:val="6"/>
  </w:num>
  <w:num w:numId="17">
    <w:abstractNumId w:val="4"/>
  </w:num>
  <w:num w:numId="18">
    <w:abstractNumId w:val="41"/>
  </w:num>
  <w:num w:numId="19">
    <w:abstractNumId w:val="46"/>
  </w:num>
  <w:num w:numId="20">
    <w:abstractNumId w:val="2"/>
  </w:num>
  <w:num w:numId="21">
    <w:abstractNumId w:val="15"/>
  </w:num>
  <w:num w:numId="22">
    <w:abstractNumId w:val="5"/>
  </w:num>
  <w:num w:numId="23">
    <w:abstractNumId w:val="29"/>
  </w:num>
  <w:num w:numId="24">
    <w:abstractNumId w:val="21"/>
  </w:num>
  <w:num w:numId="25">
    <w:abstractNumId w:val="34"/>
  </w:num>
  <w:num w:numId="26">
    <w:abstractNumId w:val="40"/>
  </w:num>
  <w:num w:numId="27">
    <w:abstractNumId w:val="25"/>
  </w:num>
  <w:num w:numId="28">
    <w:abstractNumId w:val="24"/>
  </w:num>
  <w:num w:numId="29">
    <w:abstractNumId w:val="12"/>
  </w:num>
  <w:num w:numId="30">
    <w:abstractNumId w:val="37"/>
  </w:num>
  <w:num w:numId="31">
    <w:abstractNumId w:val="9"/>
  </w:num>
  <w:num w:numId="32">
    <w:abstractNumId w:val="18"/>
  </w:num>
  <w:num w:numId="33">
    <w:abstractNumId w:val="28"/>
  </w:num>
  <w:num w:numId="34">
    <w:abstractNumId w:val="42"/>
  </w:num>
  <w:num w:numId="35">
    <w:abstractNumId w:val="47"/>
  </w:num>
  <w:num w:numId="36">
    <w:abstractNumId w:val="17"/>
  </w:num>
  <w:num w:numId="37">
    <w:abstractNumId w:val="14"/>
  </w:num>
  <w:num w:numId="38">
    <w:abstractNumId w:val="1"/>
  </w:num>
  <w:num w:numId="39">
    <w:abstractNumId w:val="35"/>
  </w:num>
  <w:num w:numId="40">
    <w:abstractNumId w:val="48"/>
  </w:num>
  <w:num w:numId="41">
    <w:abstractNumId w:val="32"/>
  </w:num>
  <w:num w:numId="42">
    <w:abstractNumId w:val="3"/>
  </w:num>
  <w:num w:numId="43">
    <w:abstractNumId w:val="43"/>
  </w:num>
  <w:num w:numId="44">
    <w:abstractNumId w:val="10"/>
  </w:num>
  <w:num w:numId="45">
    <w:abstractNumId w:val="7"/>
  </w:num>
  <w:num w:numId="46">
    <w:abstractNumId w:val="26"/>
  </w:num>
  <w:num w:numId="47">
    <w:abstractNumId w:val="19"/>
  </w:num>
  <w:num w:numId="48">
    <w:abstractNumId w:val="23"/>
  </w:num>
  <w:num w:numId="49">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2A72"/>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2EDD"/>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636"/>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395"/>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6007"/>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EE9"/>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F5F"/>
    <w:rsid w:val="001C518A"/>
    <w:rsid w:val="001C5594"/>
    <w:rsid w:val="001C589B"/>
    <w:rsid w:val="001C58A6"/>
    <w:rsid w:val="001C5BE0"/>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B3B"/>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3AA"/>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15"/>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76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0688"/>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D8F"/>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1D22"/>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8F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78F"/>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E7"/>
    <w:rsid w:val="005C1D03"/>
    <w:rsid w:val="005C2144"/>
    <w:rsid w:val="005C3016"/>
    <w:rsid w:val="005C376D"/>
    <w:rsid w:val="005C3A65"/>
    <w:rsid w:val="005C3B23"/>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C3E"/>
    <w:rsid w:val="005E11F9"/>
    <w:rsid w:val="005E1385"/>
    <w:rsid w:val="005E1393"/>
    <w:rsid w:val="005E1997"/>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4EA5"/>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872"/>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CDC"/>
    <w:rsid w:val="006B5D1D"/>
    <w:rsid w:val="006B5E42"/>
    <w:rsid w:val="006B6AD0"/>
    <w:rsid w:val="006B6BA3"/>
    <w:rsid w:val="006B6BF0"/>
    <w:rsid w:val="006B6C95"/>
    <w:rsid w:val="006B725C"/>
    <w:rsid w:val="006B7360"/>
    <w:rsid w:val="006B7864"/>
    <w:rsid w:val="006B789D"/>
    <w:rsid w:val="006C03B2"/>
    <w:rsid w:val="006C069E"/>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D65"/>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874"/>
    <w:rsid w:val="00754D64"/>
    <w:rsid w:val="00755271"/>
    <w:rsid w:val="007556A5"/>
    <w:rsid w:val="00755B06"/>
    <w:rsid w:val="00755E06"/>
    <w:rsid w:val="007562AA"/>
    <w:rsid w:val="0075639D"/>
    <w:rsid w:val="007564B4"/>
    <w:rsid w:val="007565E2"/>
    <w:rsid w:val="00756ACC"/>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E1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9B0"/>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341"/>
    <w:rsid w:val="009B4821"/>
    <w:rsid w:val="009B4BED"/>
    <w:rsid w:val="009B4C24"/>
    <w:rsid w:val="009B5821"/>
    <w:rsid w:val="009B59B0"/>
    <w:rsid w:val="009B5A7E"/>
    <w:rsid w:val="009B616B"/>
    <w:rsid w:val="009B68AD"/>
    <w:rsid w:val="009B6C13"/>
    <w:rsid w:val="009B7BB7"/>
    <w:rsid w:val="009B7FFA"/>
    <w:rsid w:val="009C00EF"/>
    <w:rsid w:val="009C0482"/>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571"/>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3D1"/>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37236"/>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777"/>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A2E"/>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41B"/>
    <w:rsid w:val="00C11C33"/>
    <w:rsid w:val="00C11C73"/>
    <w:rsid w:val="00C11FE5"/>
    <w:rsid w:val="00C11FF6"/>
    <w:rsid w:val="00C122CB"/>
    <w:rsid w:val="00C1286D"/>
    <w:rsid w:val="00C12EB5"/>
    <w:rsid w:val="00C134A1"/>
    <w:rsid w:val="00C13504"/>
    <w:rsid w:val="00C13C8A"/>
    <w:rsid w:val="00C13F22"/>
    <w:rsid w:val="00C13F33"/>
    <w:rsid w:val="00C140FE"/>
    <w:rsid w:val="00C14BA0"/>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29D"/>
    <w:rsid w:val="00C466A6"/>
    <w:rsid w:val="00C46B53"/>
    <w:rsid w:val="00C470AA"/>
    <w:rsid w:val="00C47838"/>
    <w:rsid w:val="00C4789E"/>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A4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953"/>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559"/>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4E4"/>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33C"/>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885"/>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048"/>
    <w:rsid w:val="00F4125D"/>
    <w:rsid w:val="00F41F89"/>
    <w:rsid w:val="00F42816"/>
    <w:rsid w:val="00F42910"/>
    <w:rsid w:val="00F42C2B"/>
    <w:rsid w:val="00F42FA1"/>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38"/>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FE7058-904E-4DF3-8571-0C8E5C3D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9655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18</cp:revision>
  <cp:lastPrinted>2011-11-09T07:49:00Z</cp:lastPrinted>
  <dcterms:created xsi:type="dcterms:W3CDTF">2019-05-03T11:31:00Z</dcterms:created>
  <dcterms:modified xsi:type="dcterms:W3CDTF">2019-10-04T15:31:00Z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2019-03-30 05:45:31Z</vt:lpwstr>
  </property>
  <property fmtid="{D5CDD505-2E9C-101B-9397-08002B2CF9AE}" pid="12" name="ContentTypeId">
    <vt:lpwstr>0x0101001A6C2134160B1A4083A3FDA85C8A909E</vt:lpwstr>
  </property>
  <property fmtid="{D5CDD505-2E9C-101B-9397-08002B2CF9AE}" pid="13" name="CTPClassification">
    <vt:lpwstr>CTP_IC</vt:lpwstr>
  </property>
</Properties>
</file>